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jc w:val="center"/>
        <w:tblCellSpacing w:w="0" w:type="dxa"/>
        <w:tblBorders>
          <w:left w:val="single" w:sz="4" w:space="0" w:color="C0C0C0"/>
          <w:right w:val="single" w:sz="4" w:space="0" w:color="C0C0C0"/>
        </w:tblBorders>
        <w:shd w:val="clear" w:color="auto" w:fill="F2E5D9"/>
        <w:tblCellMar>
          <w:left w:w="0" w:type="dxa"/>
          <w:right w:w="0" w:type="dxa"/>
        </w:tblCellMar>
        <w:tblLook w:val="04A0"/>
      </w:tblPr>
      <w:tblGrid>
        <w:gridCol w:w="9805"/>
        <w:gridCol w:w="9"/>
        <w:gridCol w:w="26"/>
      </w:tblGrid>
      <w:tr w:rsidR="0018021D" w:rsidRPr="0018021D" w:rsidTr="0018021D">
        <w:trPr>
          <w:trHeight w:val="6000"/>
          <w:tblCellSpacing w:w="0" w:type="dxa"/>
          <w:jc w:val="center"/>
        </w:trPr>
        <w:tc>
          <w:tcPr>
            <w:tcW w:w="0" w:type="auto"/>
            <w:gridSpan w:val="3"/>
            <w:shd w:val="clear" w:color="auto" w:fill="FFFFFF"/>
            <w:tcMar>
              <w:top w:w="180" w:type="dxa"/>
              <w:left w:w="180" w:type="dxa"/>
              <w:bottom w:w="180" w:type="dxa"/>
              <w:right w:w="180" w:type="dxa"/>
            </w:tcMar>
            <w:hideMark/>
          </w:tcPr>
          <w:p w:rsidR="0018021D" w:rsidRPr="0018021D" w:rsidRDefault="0018021D" w:rsidP="0018021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18021D">
              <w:rPr>
                <w:rFonts w:ascii="Times New Roman" w:eastAsia="Times New Roman" w:hAnsi="Times New Roman" w:cs="Times New Roman"/>
                <w:b/>
                <w:bCs/>
                <w:sz w:val="36"/>
                <w:szCs w:val="36"/>
                <w:lang w:eastAsia="ru-RU"/>
              </w:rPr>
              <w:t>КЛИНИЧЕСКИЕ РЕКОМЕНДАЦИИ (ПРОТОКОЛЫ ЛЕЧЕНИЯ)</w:t>
            </w:r>
          </w:p>
          <w:p w:rsidR="0018021D" w:rsidRPr="0018021D" w:rsidRDefault="0018021D" w:rsidP="0018021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18021D">
              <w:rPr>
                <w:rFonts w:ascii="Times New Roman" w:eastAsia="Times New Roman" w:hAnsi="Times New Roman" w:cs="Times New Roman"/>
                <w:b/>
                <w:bCs/>
                <w:kern w:val="36"/>
                <w:sz w:val="48"/>
                <w:szCs w:val="48"/>
                <w:lang w:eastAsia="ru-RU"/>
              </w:rPr>
              <w:t>ПРИ ДИАГНОЗЕ ПЕРИКОРОНИТ</w:t>
            </w:r>
          </w:p>
          <w:p w:rsidR="0018021D" w:rsidRPr="0018021D" w:rsidRDefault="0018021D" w:rsidP="0018021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8021D">
              <w:rPr>
                <w:rFonts w:ascii="Times New Roman" w:eastAsia="Times New Roman" w:hAnsi="Times New Roman" w:cs="Times New Roman"/>
                <w:i/>
                <w:iCs/>
                <w:sz w:val="24"/>
                <w:szCs w:val="24"/>
                <w:lang w:eastAsia="ru-RU"/>
              </w:rPr>
              <w:t xml:space="preserve">Утверждены Постановлением № 11 </w:t>
            </w:r>
            <w:r w:rsidRPr="0018021D">
              <w:rPr>
                <w:rFonts w:ascii="Times New Roman" w:eastAsia="Times New Roman" w:hAnsi="Times New Roman" w:cs="Times New Roman"/>
                <w:i/>
                <w:iCs/>
                <w:sz w:val="24"/>
                <w:szCs w:val="24"/>
                <w:lang w:eastAsia="ru-RU"/>
              </w:rPr>
              <w:br/>
              <w:t>Совета Ассоциации общественных объединений</w:t>
            </w:r>
            <w:r w:rsidRPr="0018021D">
              <w:rPr>
                <w:rFonts w:ascii="Times New Roman" w:eastAsia="Times New Roman" w:hAnsi="Times New Roman" w:cs="Times New Roman"/>
                <w:i/>
                <w:iCs/>
                <w:sz w:val="24"/>
                <w:szCs w:val="24"/>
                <w:lang w:eastAsia="ru-RU"/>
              </w:rPr>
              <w:br/>
              <w:t xml:space="preserve">«Стоматологическая ассоциация России» </w:t>
            </w:r>
            <w:r w:rsidRPr="0018021D">
              <w:rPr>
                <w:rFonts w:ascii="Times New Roman" w:eastAsia="Times New Roman" w:hAnsi="Times New Roman" w:cs="Times New Roman"/>
                <w:i/>
                <w:iCs/>
                <w:sz w:val="24"/>
                <w:szCs w:val="24"/>
                <w:lang w:eastAsia="ru-RU"/>
              </w:rPr>
              <w:br/>
              <w:t xml:space="preserve">от 26 сентября 2017 года </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Клинические рекомендации (протоколы лечения) при заболевании «Перикоронит» разработаны Московским государственным медико-стоматологическим университетом имени А. И. Евдокимова» Минздрава РФ (Ревазова З.Э.), Центральным научно-исследовательским институтом стоматологии и челюстно-лицевой хирургии» Минздрава РФ (Вагнер В.Д., Семкин В.А., Ашуев Ж.А., Смирнова Л.Е.).</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I. ОБЛАСТЬ ПРИМЕНЕНИЯ</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Клинические рекомендации (протоколы лечения) «Перикоронит» предназначены для применения в системе здравоохранения Российской Федерации.</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II. НОРМАТИВНЫЕ ССЫЛКИ</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 настоящих Клинических рекомендациях (протоколах лечения) использованы ссылки на следующие документы:</w:t>
            </w:r>
          </w:p>
          <w:p w:rsidR="0018021D" w:rsidRPr="0018021D" w:rsidRDefault="0018021D" w:rsidP="0018021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Федеральный закон «Об основах охраны здоровья граждан в Российской Федерации» от 21 ноября 2011 г. № 323-ФЗ.</w:t>
            </w:r>
          </w:p>
          <w:p w:rsidR="0018021D" w:rsidRPr="0018021D" w:rsidRDefault="0018021D" w:rsidP="0018021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Постановление Правительства Российской Федерации «О мерах по стабилизации и развитию здравоохранения и медицинской науки в Российской Федерации» от 05 ноября 1997 г. № 1387 (Собрание законодательства Российской Федерации, 1997, № 46, ст. 5312).</w:t>
            </w:r>
          </w:p>
          <w:p w:rsidR="0018021D" w:rsidRPr="0018021D" w:rsidRDefault="0018021D" w:rsidP="0018021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26 октября 2012 г. № 1074.</w:t>
            </w:r>
          </w:p>
          <w:p w:rsidR="0018021D" w:rsidRPr="0018021D" w:rsidRDefault="0018021D" w:rsidP="0018021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Приказ Минздравсоцразвития России «Об утверждении Порядка оказания медицинской помощи взрослому населению при стоматологических заболеваниях» от 07 декабря 2011 г. № 1496н.</w:t>
            </w:r>
          </w:p>
          <w:p w:rsidR="0018021D" w:rsidRPr="0018021D" w:rsidRDefault="0018021D" w:rsidP="0018021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Приказ Минздравсоцразвития России «Об утверждении номенклатуры медицинских услуг» от 27 декабря 2011 г. № 1664н.</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III. ОБОЗНАЧЕНИЯ И СОКРАЩЕНИЯ</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 настоящих Клинических рекомендациях (протоколах лечения) использованы следующие обозначения и сокращения:</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МКБ–С – Международная классификация стоматологических болезней на основе МКБ-10.</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lastRenderedPageBreak/>
              <w:t>НПВС - Нестероидные противовоспалительные средства</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АТХ - Анатомо-терапевтическо-химическая классификация</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IV. ОБЩИЕ ПОЛОЖЕНИЯ</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Клинические рекомендации (протоколы лечения) «Перикоронит» разработаны для решения следующих задач:</w:t>
            </w:r>
          </w:p>
          <w:p w:rsidR="0018021D" w:rsidRPr="0018021D" w:rsidRDefault="0018021D" w:rsidP="0018021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установление единых требований к порядку диагностики и лечения больных с перикоронитом;</w:t>
            </w:r>
          </w:p>
          <w:p w:rsidR="0018021D" w:rsidRPr="0018021D" w:rsidRDefault="0018021D" w:rsidP="0018021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унификация разработки базовых программ обязательного медицинского страхования и оптимизация медицинской помощи больным с перикоронитом;</w:t>
            </w:r>
          </w:p>
          <w:p w:rsidR="0018021D" w:rsidRPr="0018021D" w:rsidRDefault="0018021D" w:rsidP="0018021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обеспечение оптимальных объемов, доступности и качества медицинской помощи, оказываемой пациенту в медицинской организации.</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Область распространения настоящих Клинических рекомендаций (протоколов лечения) -- медицинские организации всех уровней и организационно-правовых форм, оказывающие медицинскую стоматологическую помощь.</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 настоящем документе используется шкала убедительности доказательств данных:</w:t>
            </w:r>
          </w:p>
          <w:p w:rsidR="0018021D" w:rsidRPr="0018021D" w:rsidRDefault="0018021D" w:rsidP="0018021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 xml:space="preserve">Доказательства убедительны: </w:t>
            </w:r>
            <w:r w:rsidRPr="0018021D">
              <w:rPr>
                <w:rFonts w:ascii="Times New Roman" w:eastAsia="Times New Roman" w:hAnsi="Times New Roman" w:cs="Times New Roman"/>
                <w:sz w:val="24"/>
                <w:szCs w:val="24"/>
                <w:lang w:eastAsia="ru-RU"/>
              </w:rPr>
              <w:t>есть веские доказательства предлагаемому утверждению.</w:t>
            </w:r>
          </w:p>
          <w:p w:rsidR="0018021D" w:rsidRPr="0018021D" w:rsidRDefault="0018021D" w:rsidP="0018021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Относительная убедительность доказательств</w:t>
            </w:r>
            <w:r w:rsidRPr="0018021D">
              <w:rPr>
                <w:rFonts w:ascii="Times New Roman" w:eastAsia="Times New Roman" w:hAnsi="Times New Roman" w:cs="Times New Roman"/>
                <w:sz w:val="24"/>
                <w:szCs w:val="24"/>
                <w:lang w:eastAsia="ru-RU"/>
              </w:rPr>
              <w:t>: есть достаточно доказательств в пользу того, чтобы рекомендовать данное предложение.</w:t>
            </w:r>
          </w:p>
          <w:p w:rsidR="0018021D" w:rsidRPr="0018021D" w:rsidRDefault="0018021D" w:rsidP="0018021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Достаточных доказательств нет</w:t>
            </w:r>
            <w:r w:rsidRPr="0018021D">
              <w:rPr>
                <w:rFonts w:ascii="Times New Roman" w:eastAsia="Times New Roman" w:hAnsi="Times New Roman" w:cs="Times New Roman"/>
                <w:sz w:val="24"/>
                <w:szCs w:val="24"/>
                <w:lang w:eastAsia="ru-RU"/>
              </w:rPr>
              <w:t>: имеющихся доказательств недостаточно для вынесения рекомендаций, но рекомендации могут быть даны с учетом иных обстоятельств.</w:t>
            </w:r>
          </w:p>
          <w:p w:rsidR="0018021D" w:rsidRPr="0018021D" w:rsidRDefault="0018021D" w:rsidP="0018021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D.</w:t>
            </w:r>
            <w:r w:rsidRPr="0018021D">
              <w:rPr>
                <w:rFonts w:ascii="Times New Roman" w:eastAsia="Times New Roman" w:hAnsi="Times New Roman" w:cs="Times New Roman"/>
                <w:sz w:val="24"/>
                <w:szCs w:val="24"/>
                <w:lang w:eastAsia="ru-RU"/>
              </w:rPr>
              <w:t xml:space="preserve"> </w:t>
            </w:r>
            <w:r w:rsidRPr="0018021D">
              <w:rPr>
                <w:rFonts w:ascii="Times New Roman" w:eastAsia="Times New Roman" w:hAnsi="Times New Roman" w:cs="Times New Roman"/>
                <w:b/>
                <w:bCs/>
                <w:sz w:val="24"/>
                <w:szCs w:val="24"/>
                <w:lang w:eastAsia="ru-RU"/>
              </w:rPr>
              <w:t>Достаточно отрицательных доказательств</w:t>
            </w:r>
            <w:r w:rsidRPr="0018021D">
              <w:rPr>
                <w:rFonts w:ascii="Times New Roman" w:eastAsia="Times New Roman" w:hAnsi="Times New Roman" w:cs="Times New Roman"/>
                <w:sz w:val="24"/>
                <w:szCs w:val="24"/>
                <w:lang w:eastAsia="ru-RU"/>
              </w:rPr>
              <w:t>: имеется достаточно доказательств, чтобы рекомендовать отказаться от применения в определенных условиях данного лекарственного средства, материала, метода, технологии.</w:t>
            </w:r>
          </w:p>
          <w:p w:rsidR="0018021D" w:rsidRPr="0018021D" w:rsidRDefault="0018021D" w:rsidP="0018021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Веские отрицательные доказательства</w:t>
            </w:r>
            <w:r w:rsidRPr="0018021D">
              <w:rPr>
                <w:rFonts w:ascii="Times New Roman" w:eastAsia="Times New Roman" w:hAnsi="Times New Roman" w:cs="Times New Roman"/>
                <w:sz w:val="24"/>
                <w:szCs w:val="24"/>
                <w:lang w:eastAsia="ru-RU"/>
              </w:rPr>
              <w:t>: имеются достаточно убедительные доказательства того, чтобы исключить лекарственное средство, метод, методику из рекомендаций.</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Доказательства разделяются на несколько уровней:</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 Доказательства, полученные в проспективных, но не рандомизированных исследованиях.</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 Доказательства, полученные в больших проспективных, но не рандомизированных исследованиях.</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С. Доказательства, полученные в ретроспективных не рандомизированных исследованиях на большой группе.</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Д. Доказательства, полученные в исследованиях на ограниченном числе больных.</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Е. Доказательства, полученные на отдельных больных.</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V. ВЕДЕНИЕ КЛИНИЧЕСКИХ РЕКОМЕНДАЦИЙ (ПРОТОКОЛОВ ЛЕЧЕНИЯ)</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lastRenderedPageBreak/>
              <w:t>Ведение Клинических рекомендаций (протоколов лечения) «Перикоронит» осуществляется ФГБУ «ЦНИИС и ЧЛХ» Минздрава России и Московским государственным медико-стоматологическим университетом им. А. И. Евдокимова Министерства здравоохранения Российской Федерации (ГБОУ ВПО МГМСУ им. А.И.Евдокимова Минздрава России). Система ведения предусматривает их взаимодействие со всеми заинтересованными организациями.</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VI. ОБЩИЕ ВОПРОСЫ</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 настоящее время перикоронит является распространенным заболеванием зубочелюстной системы. В общей структуре оказания медицинской помощи больным в стоматологических медицинских организациях это заболевание встречается до 60-80% случаев прорезывания третьего моляра на нижней челюсти. Перикоронит при несвоевременном или неправильном лечении может стать причиной развития периостита, абсцессов и флегмон в прилегающих околочелюстных мягких тканях, остеомиелита.</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ОПРЕДЕЛЕНИЕ ПОНЯТИЯ</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Перикоронит – это воспаление мягких тканей, окружающих коронку зуба при его неполном или затрудненном прорезывании, чаще развивается в области нижнего третьего моляра.</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КЛИНИЧЕСКАЯ КАРТИНА ПЕРИКОРОНИТА</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клиническому течению воспалительного процесса различают острый и хронический перикоронит. Острый перикоронит может быть катаральным и гнойным.</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Катаральная форма острого перикоронита:</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808"/>
              <w:gridCol w:w="7636"/>
            </w:tblGrid>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Общее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Удовлетворительное, температура тела нормальная</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Боль при жевании в области прорезывающегося нижнего третьего моляра</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Отека околочелюстных тканей нет. Открывание рта свободное, в полном объеме</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Могут определяться увеличенные и болезненные лимфатические узлы в поднижнечелюстной области.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Нависающий край десны гиперемирован, отечен. Видны только один или несколько бугров зуба. В некоторых случаях вся коронка зуба находится под «капюшоном», из-под которого выделяется серозный экссудат, пальпация десны над «капюшоном» болезненная.</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На рентгенограмме боковой проекции нижней челюсти патологические изменения отсутствуют. Можно судить о положении зуба в окружающих тканях.</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Протекает благоприятно и при своевременном лечении быстро купируется.</w:t>
                  </w:r>
                </w:p>
              </w:tc>
            </w:tr>
          </w:tbl>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Гнойная форма острого перикоронита:</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804"/>
              <w:gridCol w:w="7640"/>
            </w:tblGrid>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lastRenderedPageBreak/>
                    <w:t>Общее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Общее состояние больного ухудшается, температура тела повышается до 37, 5—38, 0°С.</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Сильная постоянная боль за вторым моляром, усиливающаяся при жевании, иррадирующая в ухо, висок. Появляется боль при глотании.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Открывание рта затрудненное, ограниченное, болезненное (воспалительная контрактура легкой степени до 3-4 см). </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Различают три степени воспалительной контрактуры. При первой степени открывание рта слабо ограничено и возможно в пределах 3—4 см между режущими поверхностями верхних и нижних центральных зубов; при второй — отмечается ограничение открывания рта в пределах 1—1, 5 см; при третьей — рот открывается менее чем на 1 см.</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Поднижнечелюстные лимфатические узлы увеличены, подвижны, болезненны при пальпации.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Слизистая оболочка вокруг нижнего третьего моляра и непосредственно «капюшона» гиперемирована, отечна. Гиперемия и отек слизистой оболочки распространяются на небно-язычные дужки, щеки, мягкое небо. Пальпация «капюшона» болезненна, из-под него выделяется гнойный экссудат.</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На нижней челюсти в боковой проекции может наблюдаться зона деструкции костной ткани с нечетким контуром в области зачатка или корней нижнего третьего моляра.</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При своевременном лечении благоприятный. </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При распространении гнойной инфекции возможны осложнения от язвенного гингивита до околочелюстных флегмон.</w:t>
                  </w:r>
                </w:p>
              </w:tc>
            </w:tr>
          </w:tbl>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Хронический перикоронит характеризуется повторными воспалительными изменениями</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слизистой оболочки вокруг непрорезавшегося нижнего третьего моляра.</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829"/>
              <w:gridCol w:w="7615"/>
            </w:tblGrid>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Общее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Общее состояние удовлетворительное.</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Затрудненное жевание на стороне поражения, болезненность «капюшона» над нижним третьим моляром, неприятный запах изо рта.</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Десна над «капюшоном» изъязвлена, имеются рубцовые изменения, может выделяться экссудат. Открывание рта затрудненное, ограниченное, болезненное.</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Поднижнечелюстные лимфатические узлы увеличены, подвижны, болезненны при пальпации.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Слизистая оболочка вокруг «капюшона» гиперемирована, отечна, болезненная при пальпации.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Очаг разрежения имеет четкую полулунную форму. Деструкция кости от коронки зуба распространяется вдоль корня.</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При своевременном лечении - благоприятный. </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lastRenderedPageBreak/>
                    <w:t>При распространении гнойной инфекции возможны осложнения от язвенного гингивита до околочелюстных флегмон.</w:t>
                  </w:r>
                </w:p>
              </w:tc>
            </w:tr>
          </w:tbl>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lastRenderedPageBreak/>
              <w:t>КЛАССИФИКАЦИЯ ПЕРИКОРОНИТА</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 классификации по МКБ-С перикоронит включен в рубрику К05 Гингивит и болезни пародонта.</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К05.22 - Острый перикоронит</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К05.32 - Хронический перикоронит</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ОБЩИЕ ПОДХОДЫ К ДИАГНОСТИКЕ ПЕРИКОРОНИТА</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Диагностика перикоронита производится путем сбора анамнеза, клинического осмотра и дополнительных методов обследования.</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Главная задача при диагностике заключается в определении формы клинического течения, распространенности, тяжести и характера течения перикоронита, выявлении эндогенных и экзогенных факторов. Кроме того, диагностика дополнительно должна быть направлена на выявление факторов, которые препятствуют немедленному началу амбулаторного лечения. Такими факторами могут быть:</w:t>
            </w:r>
          </w:p>
          <w:p w:rsidR="0018021D" w:rsidRPr="0018021D" w:rsidRDefault="0018021D" w:rsidP="0018021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наличие непереносимости лекарственных препаратов и материалов, используемых для лечения;</w:t>
            </w:r>
          </w:p>
          <w:p w:rsidR="0018021D" w:rsidRPr="0018021D" w:rsidRDefault="0018021D" w:rsidP="0018021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сопутствующие заболевания, отягощающие лечение;</w:t>
            </w:r>
          </w:p>
          <w:p w:rsidR="0018021D" w:rsidRPr="0018021D" w:rsidRDefault="0018021D" w:rsidP="0018021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острые воспалительные заболевания органов и тканей рта;</w:t>
            </w:r>
          </w:p>
          <w:p w:rsidR="0018021D" w:rsidRPr="0018021D" w:rsidRDefault="0018021D" w:rsidP="0018021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развившиеся менее чем за 6 месяцев до момента обращения за стоматологической помощью и другие тяжелые общесоматические состояния;</w:t>
            </w:r>
          </w:p>
          <w:p w:rsidR="0018021D" w:rsidRPr="0018021D" w:rsidRDefault="0018021D" w:rsidP="0018021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отказ пациента от лечения.</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Дополнительным методом исследования является рентгенологическое исследование.</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ОБЩИЕ ПОДХОДЫ К ЛЕЧЕНИЮ ПЕРИКОРОНИТА</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Принципы лечения больных с перикоронитом предусматривают одновременное решение нескольких задач:</w:t>
            </w:r>
          </w:p>
          <w:p w:rsidR="0018021D" w:rsidRPr="0018021D" w:rsidRDefault="0018021D" w:rsidP="0018021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устранение боли;</w:t>
            </w:r>
          </w:p>
          <w:p w:rsidR="0018021D" w:rsidRPr="0018021D" w:rsidRDefault="0018021D" w:rsidP="0018021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предупреждение дальнейшего развития патологического процесса;</w:t>
            </w:r>
          </w:p>
          <w:p w:rsidR="0018021D" w:rsidRPr="0018021D" w:rsidRDefault="0018021D" w:rsidP="0018021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сохранение и восстановление функциональной способности всей зубочелюстной системы;</w:t>
            </w:r>
          </w:p>
          <w:p w:rsidR="0018021D" w:rsidRPr="0018021D" w:rsidRDefault="0018021D" w:rsidP="0018021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предупреждение развития острых одонтогенных воспалительных патологических процессов в околозубных и околочелюстных тканях;</w:t>
            </w:r>
          </w:p>
          <w:p w:rsidR="0018021D" w:rsidRPr="0018021D" w:rsidRDefault="0018021D" w:rsidP="0018021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повышение качества жизни пациентов.</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Комплекс лечебных мероприятий проводят преимущественно в условиях поликлиники. Принимают во внимание выраженность воспалительных явлений, общую и местную картину заболевания, а также рентгенологические данные.</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lastRenderedPageBreak/>
              <w:t>В первую очередь необходимо ликвидировать острые воспалительные явления.</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При лечении острого перикоронита (катаральная форма) достаточна только обработка пространства под «капюшоном» антисептическими растворами из шприца с затупленной иглой и наложение антисептических, болеутоляющих и кровоостанавливающих повязок или приподнимание и ретротранспозиция «капюшона» кзади полоской марли, смоченной йодоформной жидкостью. В случаях, когда места в позадимолярной ямке недостаточно для прорезывания зуба или он смещен в какую-либо сторону, воспаление повторяется, тогда проводят операцию удаления нижнего третьего моляра.</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При гнойном перикороните проводят операцию перикоронаротомию — рассечение «капюшона». Под рассеченный «капюшон» вводят небольшую тонкую полоску марли, пропитанной йодоформной жидкостью, турунду с препаратом, улучшающий трофику и регенерацию тканей.</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Показан прием внутрь противовоспалительных и антигистаминных средств.</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После стихания воспалительных явлений необходимо на основании клинических и рентгенологических данных решить вопрос о сохранении нижнего третьего зуба. Если для зуба в альвеолярной части челюсти достаточно места, то причиной затрудненного прорезывания является плотная слизистая оболочка, покрывающая его коронку. В этих случаях проводят полное иссечение «капюшона». Эту операцию осуществляют под инфильтрационной анестезией. Слизистую оболочку иссекают скальпелем или изогнутыми ножницами, можно использовать конхотом, лазерный скальпель, применить криодеструкцию.</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При неправильном положении зуба, недостатке места в альвеолярной части челюсти, деструкции костной ткани у шейки зуба и по ходу корня, рецидивах воспалительного процесса зуб подлежит удалению.</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ОРГАНИЗАЦИЯ МЕДИЦИНСКОЙ ПОМОЩИ ПАЦИЕНТАМ С ПЕРИКОРОНИТОМ</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Лечение пациентов с перикоронитом проводится в стоматологических медицинских организациях в амбулаторно-поликлинических условиях.</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Перечень стоматологического оборудования, материалов и инструментов, необходимых для работы врача, представлены в Приложении 1.</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Оказание помощи больным с перикоронитом осуществляется в врачами-стоматологами-хирургами и врачами-стоматологами общей практики или зубными врачами. В процессе оказания помощи принимают участие врачи-физиотерапевты и средний медицинский персонал.</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VII. ХАРАКТЕРИСТИКА ТРЕБОВАНИЙ КЛИНИЧЕСКИХ РЕКОМЕНДАЦИЙ (ПРОТОКОЛОВ ЛЕЧЕНИЯ)</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 xml:space="preserve">7.1. Модель пациента </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Нозологическая форма:</w:t>
            </w:r>
            <w:r w:rsidRPr="0018021D">
              <w:rPr>
                <w:rFonts w:ascii="Times New Roman" w:eastAsia="Times New Roman" w:hAnsi="Times New Roman" w:cs="Times New Roman"/>
                <w:sz w:val="24"/>
                <w:szCs w:val="24"/>
                <w:lang w:eastAsia="ru-RU"/>
              </w:rPr>
              <w:t xml:space="preserve"> острый перикоронит</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 xml:space="preserve">Стадия: </w:t>
            </w:r>
            <w:r w:rsidRPr="0018021D">
              <w:rPr>
                <w:rFonts w:ascii="Times New Roman" w:eastAsia="Times New Roman" w:hAnsi="Times New Roman" w:cs="Times New Roman"/>
                <w:sz w:val="24"/>
                <w:szCs w:val="24"/>
                <w:lang w:eastAsia="ru-RU"/>
              </w:rPr>
              <w:t>любая</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lastRenderedPageBreak/>
              <w:t xml:space="preserve">Фаза: </w:t>
            </w:r>
            <w:r w:rsidRPr="0018021D">
              <w:rPr>
                <w:rFonts w:ascii="Times New Roman" w:eastAsia="Times New Roman" w:hAnsi="Times New Roman" w:cs="Times New Roman"/>
                <w:sz w:val="24"/>
                <w:szCs w:val="24"/>
                <w:lang w:eastAsia="ru-RU"/>
              </w:rPr>
              <w:t>острая</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 xml:space="preserve">Осложнение: </w:t>
            </w:r>
            <w:r w:rsidRPr="0018021D">
              <w:rPr>
                <w:rFonts w:ascii="Times New Roman" w:eastAsia="Times New Roman" w:hAnsi="Times New Roman" w:cs="Times New Roman"/>
                <w:sz w:val="24"/>
                <w:szCs w:val="24"/>
                <w:lang w:eastAsia="ru-RU"/>
              </w:rPr>
              <w:t>без осложнений</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Код по МКБ-C:</w:t>
            </w:r>
            <w:r w:rsidRPr="0018021D">
              <w:rPr>
                <w:rFonts w:ascii="Times New Roman" w:eastAsia="Times New Roman" w:hAnsi="Times New Roman" w:cs="Times New Roman"/>
                <w:sz w:val="24"/>
                <w:szCs w:val="24"/>
                <w:lang w:eastAsia="ru-RU"/>
              </w:rPr>
              <w:t xml:space="preserve"> </w:t>
            </w:r>
            <w:r w:rsidRPr="0018021D">
              <w:rPr>
                <w:rFonts w:ascii="Times New Roman" w:eastAsia="Times New Roman" w:hAnsi="Times New Roman" w:cs="Times New Roman"/>
                <w:i/>
                <w:iCs/>
                <w:sz w:val="24"/>
                <w:szCs w:val="24"/>
                <w:lang w:eastAsia="ru-RU"/>
              </w:rPr>
              <w:t>К05.22</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7.1.1. Критерии и признаки, определяющие модель пациента:</w:t>
            </w:r>
          </w:p>
          <w:p w:rsidR="0018021D" w:rsidRPr="0018021D" w:rsidRDefault="0018021D" w:rsidP="0018021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боль при жевании;</w:t>
            </w:r>
          </w:p>
          <w:p w:rsidR="0018021D" w:rsidRPr="0018021D" w:rsidRDefault="0018021D" w:rsidP="0018021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гиперемия и отек слизистой оболочки в области нижних третьих моляров и ретромолярной области;</w:t>
            </w:r>
          </w:p>
          <w:p w:rsidR="0018021D" w:rsidRPr="0018021D" w:rsidRDefault="0018021D" w:rsidP="0018021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наличие экссудата: серозного при катаральной форме, гнойного при гнойной форме;</w:t>
            </w:r>
          </w:p>
          <w:p w:rsidR="0018021D" w:rsidRPr="0018021D" w:rsidRDefault="0018021D" w:rsidP="0018021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увеличение регионарных лимфатических узлов;</w:t>
            </w:r>
          </w:p>
          <w:p w:rsidR="0018021D" w:rsidRPr="0018021D" w:rsidRDefault="0018021D" w:rsidP="0018021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возможно затруднение открывания рта;</w:t>
            </w:r>
          </w:p>
          <w:p w:rsidR="0018021D" w:rsidRPr="0018021D" w:rsidRDefault="0018021D" w:rsidP="0018021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повышение температуры тела, недомогание;</w:t>
            </w:r>
          </w:p>
          <w:p w:rsidR="0018021D" w:rsidRPr="0018021D" w:rsidRDefault="0018021D" w:rsidP="0018021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изменение конфигурации лица за счет коллатерального отека мягких тканей в области причинного зуба.</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i/>
                <w:iCs/>
                <w:sz w:val="24"/>
                <w:szCs w:val="24"/>
                <w:lang w:eastAsia="ru-RU"/>
              </w:rPr>
              <w:t>7.1.2. Порядок включения пациента в Клинические рекомендации (протоколы лечения)</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Состояние пациента, удовлетворяющее критериям и признакам диагностики данной модели пациента.</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7.1.3.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61"/>
              <w:gridCol w:w="6056"/>
              <w:gridCol w:w="2027"/>
            </w:tblGrid>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Кратность выполнения</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Исследование пародонтальных карманов с помощью </w:t>
                  </w:r>
                  <w:r w:rsidRPr="0018021D">
                    <w:rPr>
                      <w:rFonts w:ascii="Times New Roman" w:eastAsia="Times New Roman" w:hAnsi="Times New Roman" w:cs="Times New Roman"/>
                      <w:sz w:val="24"/>
                      <w:szCs w:val="24"/>
                      <w:lang w:eastAsia="ru-RU"/>
                    </w:rPr>
                    <w:lastRenderedPageBreak/>
                    <w:t>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lastRenderedPageBreak/>
                    <w:t>1</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lastRenderedPageBreak/>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w:t>
                  </w:r>
                </w:p>
              </w:tc>
            </w:tr>
          </w:tbl>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i/>
                <w:iCs/>
                <w:sz w:val="24"/>
                <w:szCs w:val="24"/>
                <w:lang w:eastAsia="ru-RU"/>
              </w:rPr>
              <w:t xml:space="preserve">*«1» - если 1 раз; «согласно алгоритму» - если обязательно несколько раз (2 и более); «по </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i/>
                <w:iCs/>
                <w:sz w:val="24"/>
                <w:szCs w:val="24"/>
                <w:lang w:eastAsia="ru-RU"/>
              </w:rPr>
              <w:t>потребности» - если не обязательно (на усмотрение лечащего врача).</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7.1.4. Характеристика алгоритмов и особенностей выполнения диагностических мероприятий</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i/>
                <w:iCs/>
                <w:sz w:val="24"/>
                <w:szCs w:val="24"/>
                <w:lang w:eastAsia="ru-RU"/>
              </w:rPr>
              <w:t>Сбор анамнеза</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При сборе анамнеза выясняют наличие или отсутствие жалоб, аллергический анамнез, наличие острых и хронических соматических заболеваний.</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Целенаправленно выявляют жалобы на боли и дискомфорт в области нижнего третьего моляра, в ретромолярной области, их характер, сроки появления, когда пациент обратил внимание на появление дискомфорта. Выясняют - осуществляет ли больной надлежащий гигиенический уход за ртом.</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i/>
                <w:iCs/>
                <w:sz w:val="24"/>
                <w:szCs w:val="24"/>
                <w:lang w:eastAsia="ru-RU"/>
              </w:rPr>
              <w:t>Визуальное исследование, внешний осмотр челюстно-лицевой области, осмотр с помощью дополнительных инструментов</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При внешнем осмотре челюстно-лицевой области обращают внимание на конфигурацию лица, наличие коллатерального отека. Может возникнуть отечность в области угла нижней челюсти на стороне причинного зуба, проводят пальпацию поднижнечелюстных лимфатических узлов, жевательных мышц, слюнных желез и височно-нижнечелюстного сустава. Оценивают степень открывания рта и болезненность.</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При осмотре рта оценивают состояние зубных рядов. Детально обследуют область третьих моляров, правильное или неправильное их расположение в альвеолярной части</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челюсти; достаточно или недостаточно места для их прорезывания и их взаимодействие с зубами-антагонистами.</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Оценивают состояние слизистой оболочки вокруг нижнего третьего моляра, который может быть покрыт гиперемированным и отечным «капюшоном».</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Определяют гигиенический и пародонтологический индексы.</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lastRenderedPageBreak/>
              <w:t>В качестве дополнительного метода исследования используют рентгенологический метод исследования.</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7.1.5.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781"/>
              <w:gridCol w:w="5761"/>
              <w:gridCol w:w="1902"/>
            </w:tblGrid>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Кратность выполнения</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Операция удаления непрорезавшегося, дистопированного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Магнитотерапия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Флюктуоризация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Воздействие токами надтональной частоты </w:t>
                  </w:r>
                  <w:r w:rsidRPr="0018021D">
                    <w:rPr>
                      <w:rFonts w:ascii="Times New Roman" w:eastAsia="Times New Roman" w:hAnsi="Times New Roman" w:cs="Times New Roman"/>
                      <w:sz w:val="24"/>
                      <w:szCs w:val="24"/>
                      <w:lang w:eastAsia="ru-RU"/>
                    </w:rPr>
                    <w:br/>
                    <w:t>(ультратонотерапия)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Воздействие токами ультравысокой частоты </w:t>
                  </w:r>
                  <w:r w:rsidRPr="0018021D">
                    <w:rPr>
                      <w:rFonts w:ascii="Times New Roman" w:eastAsia="Times New Roman" w:hAnsi="Times New Roman" w:cs="Times New Roman"/>
                      <w:sz w:val="24"/>
                      <w:szCs w:val="24"/>
                      <w:lang w:eastAsia="ru-RU"/>
                    </w:rPr>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Воздействие магнитными полями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Инъекционное введение лекарственных средств в </w:t>
                  </w:r>
                  <w:r w:rsidRPr="0018021D">
                    <w:rPr>
                      <w:rFonts w:ascii="Times New Roman" w:eastAsia="Times New Roman" w:hAnsi="Times New Roman" w:cs="Times New Roman"/>
                      <w:sz w:val="24"/>
                      <w:szCs w:val="24"/>
                      <w:lang w:eastAsia="ru-RU"/>
                    </w:rPr>
                    <w:lastRenderedPageBreak/>
                    <w:t>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lastRenderedPageBreak/>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lastRenderedPageBreak/>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Вскрытие подслизистого или поднадкостничного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bl>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i/>
                <w:iCs/>
                <w:sz w:val="24"/>
                <w:szCs w:val="24"/>
                <w:lang w:eastAsia="ru-RU"/>
              </w:rPr>
              <w:t xml:space="preserve">* «1» - если 1 раз; «согласно алгоритму» - если обязательно несколько раз (2 и более); «по </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i/>
                <w:iCs/>
                <w:sz w:val="24"/>
                <w:szCs w:val="24"/>
                <w:lang w:eastAsia="ru-RU"/>
              </w:rPr>
              <w:t>потребности» - если не обязательно (на усмотрение лечащего врача).</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7.1.6. Характеристика алгоритмов и особенностей выполнения немедикаментозной помощи</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Немедикаментозная помощь при острых формах перикоронита предполагает проведение экстренных мероприятий, направленных на устранение или снижение воспаления (рассечение «капюшона»). Дальнейшее лечение в плановом порядке.</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Характеристики алгоритмов и особенностей проведения хирургических вмешательств представлены в Приложении 2.</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i/>
                <w:iCs/>
                <w:sz w:val="24"/>
                <w:szCs w:val="24"/>
                <w:lang w:eastAsia="ru-RU"/>
              </w:rPr>
              <w:t>Алгоритм проведения физиотерапевтических процедур</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Назначают тепловые процедуры: ванночки, полоскание рта, ингаляции, физические методы лечения: УВЧ, микроволновую терапию по 5-7 процедур, излучение гелий-неонового или инфракрасного лазера (5-7 сеансов). При отечности околочелюстных мягких тканей, лимфадените показано светолечение инфракрасной лампой, лазерное воздействие, наружные мазевые повязки. После стихания воспалительных явлений необходимо с учетом клинических и рентгенологических данных решить вопрос о сохранении нижнего третьего моляра.</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7.1.7.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7851"/>
              <w:gridCol w:w="1593"/>
            </w:tblGrid>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Частота назначения</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Противомикробные: антибиотики, сульфаниламиды, производные нитрофурана, противовирусные препараты и т.д., антисептики (группа галогенов, окислители, кислоты и щелочи, спирты, фенолы, красители, дегти, смолы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Местный анестетик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Антигистаминные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Органотропные средства </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Эубиотик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Гормональные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по </w:t>
                  </w:r>
                  <w:r w:rsidRPr="0018021D">
                    <w:rPr>
                      <w:rFonts w:ascii="Times New Roman" w:eastAsia="Times New Roman" w:hAnsi="Times New Roman" w:cs="Times New Roman"/>
                      <w:sz w:val="24"/>
                      <w:szCs w:val="24"/>
                      <w:lang w:eastAsia="ru-RU"/>
                    </w:rPr>
                    <w:lastRenderedPageBreak/>
                    <w:t>потребности</w:t>
                  </w:r>
                </w:p>
              </w:tc>
            </w:tr>
          </w:tbl>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lastRenderedPageBreak/>
              <w:t>7.1.8. Характеристика алгоритмов и особенностей применения медикаментов</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показаниям назначают антибактериальные, противовоспалительные и антигистаминные средства.</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i/>
                <w:iCs/>
                <w:sz w:val="24"/>
                <w:szCs w:val="24"/>
                <w:lang w:eastAsia="ru-RU"/>
              </w:rPr>
              <w:t>Органотропные средства</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 случаях применения антибиотиков назначают органотропные средства, нормализующие микрофлору кишечника.</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i/>
                <w:iCs/>
                <w:sz w:val="24"/>
                <w:szCs w:val="24"/>
                <w:lang w:eastAsia="ru-RU"/>
              </w:rPr>
              <w:t>Антисептические средства</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Антисептические средства используются в виде полоскания, ванночек (применяют 7-10 дней).</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i/>
                <w:iCs/>
                <w:sz w:val="24"/>
                <w:szCs w:val="24"/>
                <w:lang w:eastAsia="ru-RU"/>
              </w:rPr>
              <w:t>Анестетики, используемые для местной анестезии</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Для каждого оперативного вмешательства выбирать тот анестетик, который показан больному с точки зрения функционального состояния его организма, наличия сопутствующих заболеваний и степени их компенсации, характера предстоящего вмешательства.</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i/>
                <w:iCs/>
                <w:sz w:val="24"/>
                <w:szCs w:val="24"/>
                <w:lang w:eastAsia="ru-RU"/>
              </w:rPr>
              <w:t>Противомикробные препараты для системного применения</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Назначают при перикороните, сопровождающимся соматической патологией, агрессивным течением.</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i/>
                <w:iCs/>
                <w:sz w:val="24"/>
                <w:szCs w:val="24"/>
                <w:lang w:eastAsia="ru-RU"/>
              </w:rPr>
              <w:t>Нестероидные противовоспалительные препараты</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Нестероидные противовоспалительные средства (НПВС) в хирургической практике назначают как противовоспалительное, анальгезирующее, жаропонижающее действие и антиагрегантное.</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7.1.9. Требования к режиму труда, отдыха, лечения и реабилитации</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 случае острого перикоронита или сложного удаления нижнего третьего моляра (затрудненное открывание рта) больному выдается листок нетрудоспособности. Необходимо наблюдение за пациентом до полного стихания воспалительного процесса в течение от 3 до 5 дней. Не перегревать организм. Исключить физические нагрузки.</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7.1.10. Требования к уходу за пациентом и вспомогательным процедурам</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Пациенту после операции удаления нижнего третьего моляра в обязательном порядке явиться на следующий день для осмотра к врачу-стоматологу. В случае сохранения зуба посещение назначают минимум один раз в полгода для проведения профилактических осмотров и гигиенических мероприятий.</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7.1.11. Требования к диетическим назначениям и ограничениям</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В день хирургического вмешательства не рекомендовано принимать пищу в течение двух часов после операции, также не следует жевать на прооперированной стороне, избегать </w:t>
            </w:r>
            <w:r w:rsidRPr="0018021D">
              <w:rPr>
                <w:rFonts w:ascii="Times New Roman" w:eastAsia="Times New Roman" w:hAnsi="Times New Roman" w:cs="Times New Roman"/>
                <w:sz w:val="24"/>
                <w:szCs w:val="24"/>
                <w:lang w:eastAsia="ru-RU"/>
              </w:rPr>
              <w:lastRenderedPageBreak/>
              <w:t>приема грубой, горячей пищи.</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7.1.12. Форма информированного добровольного согласия пациента при выполнении клинических рекомендаций (протоколов лечения)</w:t>
            </w:r>
            <w:r w:rsidRPr="0018021D">
              <w:rPr>
                <w:rFonts w:ascii="Times New Roman" w:eastAsia="Times New Roman" w:hAnsi="Times New Roman" w:cs="Times New Roman"/>
                <w:sz w:val="24"/>
                <w:szCs w:val="24"/>
                <w:lang w:eastAsia="ru-RU"/>
              </w:rPr>
              <w:t xml:space="preserve"> представлена в Приложении 3.</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7.1.13. Дополнительная информация для пациента и членов его семьи</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Подробные рекомендации приведены в алгоритмах к каждому виду вмешательства</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7.1.14. Правила изменения требований при выполнении клинических рекомендации (протоколов лечения) и прекращении действия их требований</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При выявлении признаков другого заболевания наряду с перикоронитом, медицинская помощь пациенту оказывается в соответствии с требованиями:</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 раздела Клинических рекомендаций (протоколов лечения), соответствующего перикорониту;</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б) Клинических рекомендаций (протоколов лечения) с выявленным заболеванием или синдромом.</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7.1.15.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677"/>
              <w:gridCol w:w="966"/>
              <w:gridCol w:w="2557"/>
              <w:gridCol w:w="2038"/>
              <w:gridCol w:w="2206"/>
            </w:tblGrid>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Преемственность и этапность оказания медицинской помощи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Восстановление внешнего вида слизистой оболочки десневого края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Оказание медицинской помощи по протоколу перикоронита</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Оказание медицинской помощи по протоколу перикоронита</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Развитие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Появление новых поражений или осложнений, несмот-ря на проводимое лечение (например, рецидив,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Оказание медицинской помощи по протоколу соответствующего заболевания</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Воспалительный процесс распрост-раняется на клетчатку и надкостницу поза-димолярной ямки, который может привести к любым </w:t>
                  </w:r>
                  <w:r w:rsidRPr="0018021D">
                    <w:rPr>
                      <w:rFonts w:ascii="Times New Roman" w:eastAsia="Times New Roman" w:hAnsi="Times New Roman" w:cs="Times New Roman"/>
                      <w:sz w:val="24"/>
                      <w:szCs w:val="24"/>
                      <w:lang w:eastAsia="ru-RU"/>
                    </w:rPr>
                    <w:lastRenderedPageBreak/>
                    <w:t>осложнениям по тяжести (периостит, флегмона), требу-ющим в обязательном порядке удаление нижнего третьего моляра.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lastRenderedPageBreak/>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Оказание медицинской помощи по протоколу соответствующего заболевания</w:t>
                  </w:r>
                </w:p>
              </w:tc>
            </w:tr>
          </w:tbl>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lastRenderedPageBreak/>
              <w:t>7.1.16. Стоимостные характеристики клинических рекомендаций (протоколов лечения)</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Стоимостные характеристики определяются согласно требованиям нормативных документов.</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 xml:space="preserve">7.2. Модель пациента </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Нозологическая форма:</w:t>
            </w:r>
            <w:r w:rsidRPr="0018021D">
              <w:rPr>
                <w:rFonts w:ascii="Times New Roman" w:eastAsia="Times New Roman" w:hAnsi="Times New Roman" w:cs="Times New Roman"/>
                <w:sz w:val="24"/>
                <w:szCs w:val="24"/>
                <w:lang w:eastAsia="ru-RU"/>
              </w:rPr>
              <w:t xml:space="preserve"> хронический перикоронит</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 xml:space="preserve">Стадия - </w:t>
            </w:r>
            <w:r w:rsidRPr="0018021D">
              <w:rPr>
                <w:rFonts w:ascii="Times New Roman" w:eastAsia="Times New Roman" w:hAnsi="Times New Roman" w:cs="Times New Roman"/>
                <w:sz w:val="24"/>
                <w:szCs w:val="24"/>
                <w:lang w:eastAsia="ru-RU"/>
              </w:rPr>
              <w:t>любая</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 xml:space="preserve">Фаза - </w:t>
            </w:r>
            <w:r w:rsidRPr="0018021D">
              <w:rPr>
                <w:rFonts w:ascii="Times New Roman" w:eastAsia="Times New Roman" w:hAnsi="Times New Roman" w:cs="Times New Roman"/>
                <w:sz w:val="24"/>
                <w:szCs w:val="24"/>
                <w:lang w:eastAsia="ru-RU"/>
              </w:rPr>
              <w:t>стабильное течение</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 xml:space="preserve">Осложнение - </w:t>
            </w:r>
            <w:r w:rsidRPr="0018021D">
              <w:rPr>
                <w:rFonts w:ascii="Times New Roman" w:eastAsia="Times New Roman" w:hAnsi="Times New Roman" w:cs="Times New Roman"/>
                <w:sz w:val="24"/>
                <w:szCs w:val="24"/>
                <w:lang w:eastAsia="ru-RU"/>
              </w:rPr>
              <w:t>без осложнений</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Код по МКБ-10:</w:t>
            </w:r>
            <w:r w:rsidRPr="0018021D">
              <w:rPr>
                <w:rFonts w:ascii="Times New Roman" w:eastAsia="Times New Roman" w:hAnsi="Times New Roman" w:cs="Times New Roman"/>
                <w:sz w:val="24"/>
                <w:szCs w:val="24"/>
                <w:lang w:eastAsia="ru-RU"/>
              </w:rPr>
              <w:t xml:space="preserve"> </w:t>
            </w:r>
            <w:r w:rsidRPr="0018021D">
              <w:rPr>
                <w:rFonts w:ascii="Times New Roman" w:eastAsia="Times New Roman" w:hAnsi="Times New Roman" w:cs="Times New Roman"/>
                <w:i/>
                <w:iCs/>
                <w:sz w:val="24"/>
                <w:szCs w:val="24"/>
                <w:lang w:eastAsia="ru-RU"/>
              </w:rPr>
              <w:t>К05.32</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7.2.1. Критерии и признаки, определяющие модель пациента:</w:t>
            </w:r>
          </w:p>
          <w:p w:rsidR="0018021D" w:rsidRPr="0018021D" w:rsidRDefault="0018021D" w:rsidP="0018021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боль при жевании;</w:t>
            </w:r>
          </w:p>
          <w:p w:rsidR="0018021D" w:rsidRPr="0018021D" w:rsidRDefault="0018021D" w:rsidP="0018021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гиперемия и отек слизистой оболочки в области нижних третьих моляров и ретромолярной области;</w:t>
            </w:r>
          </w:p>
          <w:p w:rsidR="0018021D" w:rsidRPr="0018021D" w:rsidRDefault="0018021D" w:rsidP="0018021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выделение гнойного содержимого;</w:t>
            </w:r>
          </w:p>
          <w:p w:rsidR="0018021D" w:rsidRPr="0018021D" w:rsidRDefault="0018021D" w:rsidP="0018021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увеличение регионарных лимфатических узлов;</w:t>
            </w:r>
          </w:p>
          <w:p w:rsidR="0018021D" w:rsidRPr="0018021D" w:rsidRDefault="0018021D" w:rsidP="0018021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затруднение открывания рта;</w:t>
            </w:r>
          </w:p>
          <w:p w:rsidR="0018021D" w:rsidRPr="0018021D" w:rsidRDefault="0018021D" w:rsidP="0018021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повышение температуры тела, недомогание;</w:t>
            </w:r>
          </w:p>
          <w:p w:rsidR="0018021D" w:rsidRPr="0018021D" w:rsidRDefault="0018021D" w:rsidP="0018021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изменение конфигурации лица за счет коллатерального отека мягких тканей в области причинного зуба;</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i/>
                <w:iCs/>
                <w:sz w:val="24"/>
                <w:szCs w:val="24"/>
                <w:lang w:eastAsia="ru-RU"/>
              </w:rPr>
              <w:t>7.2.2. Порядок включения пациента в Клинические рекомендации (протоколы лечения).</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Состояние пациента, удовлетворяющее критериям и признакам диагностики данной модели пациента.</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i/>
                <w:iCs/>
                <w:sz w:val="24"/>
                <w:szCs w:val="24"/>
                <w:lang w:eastAsia="ru-RU"/>
              </w:rPr>
              <w:t>7.2.3.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61"/>
              <w:gridCol w:w="6056"/>
              <w:gridCol w:w="2027"/>
            </w:tblGrid>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Кратность выполнения</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lastRenderedPageBreak/>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w:t>
                  </w:r>
                </w:p>
              </w:tc>
            </w:tr>
          </w:tbl>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i/>
                <w:iCs/>
                <w:sz w:val="24"/>
                <w:szCs w:val="24"/>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i/>
                <w:iCs/>
                <w:sz w:val="24"/>
                <w:szCs w:val="24"/>
                <w:lang w:eastAsia="ru-RU"/>
              </w:rPr>
              <w:t>7.2.4. Характеристика алгоритмов и особенностей выполнения диагностическихмероприятий</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При сборе анамнеза заболевания уточняют,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надлежащий гигиенический уход за ртом. Обращают внимание на гигиенические навыки пациента по уходу за ртом: когда, сколько раз в день чистит зубы, способ чистки, какие пасты и щетки использует, как часто их меняет. Для контроля качества чистки зубов используют индикаторы зубного налета и индексы гигиены.</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Выясняют аллергологический анамнез, перенесенные и сопутствующие заболевания.</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Визуальное исследование, внешний осмотр челюстно-лицевой области, осмотр рта с помощью дополнительных инструментов</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Осмотр начинают с внешнего осмотра и пальпации регионарных лимфатических узлов, слюнных желез, жевательных мышц и височно-нижнечелюстного сустава, свободно или затруднено открывание рта.</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lastRenderedPageBreak/>
              <w:t>При осмотре рта обращают внимание на положение зуба с учетом возможности дальнейшего его сохранения.</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Оценивают состояние слизистой оболочки, ее цвет, степень отека, степень увлажненности, наличие морфологических элементов поражения, характер слюны.</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Проводят оценку состояния твердых тканей зубов.</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 качестве дополнительных методов обследования применяют рентгенологическое обследование.</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i/>
                <w:iCs/>
                <w:sz w:val="24"/>
                <w:szCs w:val="24"/>
                <w:lang w:eastAsia="ru-RU"/>
              </w:rPr>
              <w:t>7.2.5.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781"/>
              <w:gridCol w:w="5761"/>
              <w:gridCol w:w="1902"/>
            </w:tblGrid>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Кратность выполнения</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Операция удаления непрорезавшегося, дистопированного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Магнитотерапия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Флюктуоризация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Воздействие токами надтональной частоты </w:t>
                  </w:r>
                  <w:r w:rsidRPr="0018021D">
                    <w:rPr>
                      <w:rFonts w:ascii="Times New Roman" w:eastAsia="Times New Roman" w:hAnsi="Times New Roman" w:cs="Times New Roman"/>
                      <w:sz w:val="24"/>
                      <w:szCs w:val="24"/>
                      <w:lang w:eastAsia="ru-RU"/>
                    </w:rPr>
                    <w:br/>
                    <w:t>(ультратонотерапия)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Воздействие токами ультравысокой частоты </w:t>
                  </w:r>
                  <w:r w:rsidRPr="0018021D">
                    <w:rPr>
                      <w:rFonts w:ascii="Times New Roman" w:eastAsia="Times New Roman" w:hAnsi="Times New Roman" w:cs="Times New Roman"/>
                      <w:sz w:val="24"/>
                      <w:szCs w:val="24"/>
                      <w:lang w:eastAsia="ru-RU"/>
                    </w:rPr>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Воздействие магнитными полями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lastRenderedPageBreak/>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Инъекционное введение лекарственных средств в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Вскрытие подслизистого или поднадкостничного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bl>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i/>
                <w:iCs/>
                <w:sz w:val="24"/>
                <w:szCs w:val="24"/>
                <w:lang w:eastAsia="ru-RU"/>
              </w:rPr>
              <w:t xml:space="preserve">* «1» - если 1 раз; «согласно алгоритму» - если обязательно несколько раз (2 и более); «по </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i/>
                <w:iCs/>
                <w:sz w:val="24"/>
                <w:szCs w:val="24"/>
                <w:lang w:eastAsia="ru-RU"/>
              </w:rPr>
              <w:t>потребности» - если не обязательно (на усмотрение лечащего врача)</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i/>
                <w:iCs/>
                <w:sz w:val="24"/>
                <w:szCs w:val="24"/>
                <w:lang w:eastAsia="ru-RU"/>
              </w:rPr>
              <w:t>7.2.6. Характеристика алгоритмов и особенностей выполнения немедикаментозной помощи</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Немедикаментозная помощь включает хирургическое лечение (иссечение «капюшона», удаление зуба), а также направлена на устранение микробного фактора. Алгоритм хирургического лечения представлен в Приложении 2.</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i/>
                <w:iCs/>
                <w:sz w:val="24"/>
                <w:szCs w:val="24"/>
                <w:lang w:eastAsia="ru-RU"/>
              </w:rPr>
              <w:t>7.2.7.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7851"/>
              <w:gridCol w:w="1593"/>
            </w:tblGrid>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Частота назначения</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Противомикробные: антибиотики, сульфаниламиды, производные нитрофурана, противовирусные препараты и т.д., антисептики (группа галогенов, окислители, кислоты и щелочи, спирты, фенолы, красители, дегти, смолы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Местный анестетик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Антигистаминные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Органотропные средства </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Эубиотики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Гормональные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потребности</w:t>
                  </w:r>
                </w:p>
              </w:tc>
            </w:tr>
          </w:tbl>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i/>
                <w:iCs/>
                <w:sz w:val="24"/>
                <w:szCs w:val="24"/>
                <w:lang w:eastAsia="ru-RU"/>
              </w:rPr>
              <w:t>7.2.8. Характеристика алгоритмов и особенностей применения медикаментов</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i/>
                <w:iCs/>
                <w:sz w:val="24"/>
                <w:szCs w:val="24"/>
                <w:lang w:eastAsia="ru-RU"/>
              </w:rPr>
              <w:t>Органотропные средства</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lastRenderedPageBreak/>
              <w:t>В случаях применения антибиотиков назначают органотропные средства, нормализующие микрофлору кишечника.</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i/>
                <w:iCs/>
                <w:sz w:val="24"/>
                <w:szCs w:val="24"/>
                <w:lang w:eastAsia="ru-RU"/>
              </w:rPr>
              <w:t>Антисептические средства</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Антисептические средства используются в виде полоскания, ванночек (применяют 7-10 дней).</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i/>
                <w:iCs/>
                <w:sz w:val="24"/>
                <w:szCs w:val="24"/>
                <w:lang w:eastAsia="ru-RU"/>
              </w:rPr>
              <w:t>Анестетики, используемые для местной анестезии</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Для каждого оперативного вмешательства выбирать тот анестетик, который показан больному с точки зрения функционального состояния его организма, наличия сопутствующих заболеваний и степени их компенсации, характера предстоящего вмешательства.</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i/>
                <w:iCs/>
                <w:sz w:val="24"/>
                <w:szCs w:val="24"/>
                <w:lang w:eastAsia="ru-RU"/>
              </w:rPr>
              <w:t>Противомикробные препараты для системного применения</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Назначают при перикороните, сопровождающимся соматической патологией, агрессивным течением.</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i/>
                <w:iCs/>
                <w:sz w:val="24"/>
                <w:szCs w:val="24"/>
                <w:lang w:eastAsia="ru-RU"/>
              </w:rPr>
              <w:t>Нестероидные противовоспалительные препараты</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Нестероидные противовоспалительные средства (НПВС) в хирургической практике назначают как противовоспалительное, анальгезирующее, жаропонижающее действие и антиагрегантное.</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i/>
                <w:iCs/>
                <w:sz w:val="24"/>
                <w:szCs w:val="24"/>
                <w:lang w:eastAsia="ru-RU"/>
              </w:rPr>
              <w:t>7.2.9. Требования к режиму труда, отдыха, лечения и реабилитации</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 случае хронического перикоронита или сложного удаления нижнего третьего моляра (затрудненное открывание рта) больному выдается листок нетрудоспособности. Необходимо наблюдение за пациентом до полного стихания воспалительного процесса в течение от 3 до 5 дней. Не перегревать организм. Исключить физические нагрузки.</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i/>
                <w:iCs/>
                <w:sz w:val="24"/>
                <w:szCs w:val="24"/>
                <w:lang w:eastAsia="ru-RU"/>
              </w:rPr>
              <w:t>7.2.10. Требования к уходу за пациентом и вспомогательным процедурам</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Подробные рекомендации приведены в алгоритмах к каждому виду вмешательства.</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i/>
                <w:iCs/>
                <w:sz w:val="24"/>
                <w:szCs w:val="24"/>
                <w:lang w:eastAsia="ru-RU"/>
              </w:rPr>
              <w:t>7.2.11. Требования к диетическим назначениям и ограничениям</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 день хирургического вмешательства не рекомендовано принимать пищу в течение двух часов, также не следует жевать на прооперированной стороне, избегать приема грубой, горячей пищи. Запрещено в этот день посещать баню.</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i/>
                <w:iCs/>
                <w:sz w:val="24"/>
                <w:szCs w:val="24"/>
                <w:lang w:eastAsia="ru-RU"/>
              </w:rPr>
              <w:t>7.2.12. Форма информированного добровольного согласия пациента при выполнении клинических рекомендаций (протоколов лечения) представлена в</w:t>
            </w:r>
            <w:r w:rsidRPr="0018021D">
              <w:rPr>
                <w:rFonts w:ascii="Times New Roman" w:eastAsia="Times New Roman" w:hAnsi="Times New Roman" w:cs="Times New Roman"/>
                <w:sz w:val="24"/>
                <w:szCs w:val="24"/>
                <w:lang w:eastAsia="ru-RU"/>
              </w:rPr>
              <w:t xml:space="preserve"> Приложение 3.</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i/>
                <w:iCs/>
                <w:sz w:val="24"/>
                <w:szCs w:val="24"/>
                <w:lang w:eastAsia="ru-RU"/>
              </w:rPr>
              <w:t>7.2.13. Дополнительная информация для пациента и членов его семьи</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Подробные рекомендации приведены в алгоритмах к каждому виду вмешательства</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i/>
                <w:iCs/>
                <w:sz w:val="24"/>
                <w:szCs w:val="24"/>
                <w:lang w:eastAsia="ru-RU"/>
              </w:rPr>
              <w:t xml:space="preserve">7.2.14. Правила изменения требований при выполнении клинических рекомендаций (протоколов лечения) и прекращении действия их требований </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lastRenderedPageBreak/>
              <w:t>При выявлении признаков другого заболевания наряду с перикоронитом, медицинская помощь пациенту оказывается в соответствии с требованиями:</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 раздела этих Клинических рекомендаций (протоколов лечения), соответствующего перикорониту;</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б) Клинических рекомендаций (протоколов лечения) с выявленным заболеванием или синдромом.</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i/>
                <w:iCs/>
                <w:sz w:val="24"/>
                <w:szCs w:val="24"/>
                <w:lang w:eastAsia="ru-RU"/>
              </w:rPr>
              <w:t>7.2.15.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798"/>
              <w:gridCol w:w="836"/>
              <w:gridCol w:w="3013"/>
              <w:gridCol w:w="1494"/>
              <w:gridCol w:w="2303"/>
            </w:tblGrid>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Преемственность и этапность оказания медицинской помощи</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Восстановление внешнего вида слизистой оболочки десневого края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Динамическое наблюдение 2 раза в год</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Оказание медицинской помощи по протоколу соответствующего заболевания</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Развитие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Появление новых поражений или осложнений, несмотря на проводимое лечение (например, рецидив,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Оказание медицинской помощи по протоколу соответствующего заболевания</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Воспалительный процесс распространяется на клет-чатку и надкостницу позадимолярной ямки, который может привести к любым осложнениям по тяжести (периостит, флегмона), требующим в обязательном порядке удаление нижнего третьего моляра.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Оказание медицинской помощи по протоколу соответствующего заболевания</w:t>
                  </w:r>
                </w:p>
              </w:tc>
            </w:tr>
          </w:tbl>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VIII. ГРАФИЧЕСКОЕ, СХЕМАТИЧЕСКОЕ И ТАБЛИЧНОЕ ПРЕДСТАВЛЕНИЕ КЛИНИЧЕСКИХ РЕКОМЕНДАЦИЙ (ПРОТОКОЛОВ ЛЕЧЕНИЯ)</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Не требуется.</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IX. МОНИТОРИРОВАНИЕ</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КРИТЕРИИ И МЕТОДОЛОГИЯ МОНИТОРИНГА И ОЦЕНКИ ЭФФЕКТИВНОСТИ</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lastRenderedPageBreak/>
              <w:t>ВЫПОЛНЕНИЯ КЛИНИЧЕСКИХ РЕКОМЕНДАЦИЙ (ПРОТОКОЛОВ ЛЕЧЕНИЯ)</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Мониторирование проводится на всей территории Российской Федерации.</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Перечень медицинских организаций, в которых проводится мониторирование данного документа, определяется ежегодно учреждением, ответственным за мониторирование. Медицинская организация информируется о включении в перечень по мониторированию протокола письменно. Мониторирование включает в себя:</w:t>
            </w:r>
          </w:p>
          <w:p w:rsidR="0018021D" w:rsidRPr="0018021D" w:rsidRDefault="0018021D" w:rsidP="0018021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сбор информации: о ведении пациентов с перикоронитом в стоматологических медицинских организациях;</w:t>
            </w:r>
          </w:p>
          <w:p w:rsidR="0018021D" w:rsidRPr="0018021D" w:rsidRDefault="0018021D" w:rsidP="0018021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анализ полученных данных;</w:t>
            </w:r>
          </w:p>
          <w:p w:rsidR="0018021D" w:rsidRPr="0018021D" w:rsidRDefault="0018021D" w:rsidP="0018021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составление отчета о результатах проведенного анализа;</w:t>
            </w:r>
          </w:p>
          <w:p w:rsidR="0018021D" w:rsidRPr="0018021D" w:rsidRDefault="0018021D" w:rsidP="0018021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представление отчета группе разработчиков клинических рекомендаций (протоколов лечения);</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Исходными данными при мониторировании являются:</w:t>
            </w:r>
          </w:p>
          <w:p w:rsidR="0018021D" w:rsidRPr="0018021D" w:rsidRDefault="0018021D" w:rsidP="0018021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медицинская документация — медицинская карта стоматологического больного (форма 043/у);</w:t>
            </w:r>
          </w:p>
          <w:p w:rsidR="0018021D" w:rsidRPr="0018021D" w:rsidRDefault="0018021D" w:rsidP="0018021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тарифы на медицинские услуги;</w:t>
            </w:r>
          </w:p>
          <w:p w:rsidR="0018021D" w:rsidRPr="0018021D" w:rsidRDefault="0018021D" w:rsidP="0018021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тарифы на стоматологические материалы и лекарственные средства.</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необходимости при мониторировании могут быть использованы иные документы.</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 стоматологических медицинских организациях, определенных перечнем по мониторированию, раз в полгода на основании медицинской документации составляется карта пациента (Приложение 4) о лечении пациентов с перикоронитом, соответствующих моделям пациента в данных Клинических рекомендациях (протоколах лечения).</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 анализируемые в процессе мониторинга показатели входят: критерии включения и исключения из Клинических рекомендаций (протоколов лечения), перечни медицинских услуг обязательного и дополнительного ассортимента, перечни лекарственных средств</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обязательного и дополнительного ассортимента, исходы заболевания, стоимость выполнения медицинской помощи по клиническим рекомендациям (протоколам лечения) и др.</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ПРИНЦИПЫ РАНДОМИЗАЦИИ</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 данных Клинических рекомендаций (протоколов лечения) рандомизация (медицинских организаций, пациентов и т. д.) не предусмотрена.</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ПОРЯДОК ОЦЕНКИ И ДОКУМЕНТИРОВАНИЯ ПОБОЧНЫХ ЭФФЕКТОВ И РАЗВИТИЯ ОСЛОЖНЕНИЙ</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Информация о побочных эффектах и осложнениях, возникших в процессе диагностики и лечения больных, регистрируется в карте пациента (Приложение 4).</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ПОРЯДОК ИСКЛЮЧЕНИЯ ПАЦИЕНТА ИЗ МОНИТОРИРОВАНИЯ</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w:t>
            </w:r>
            <w:r w:rsidRPr="0018021D">
              <w:rPr>
                <w:rFonts w:ascii="Times New Roman" w:eastAsia="Times New Roman" w:hAnsi="Times New Roman" w:cs="Times New Roman"/>
                <w:sz w:val="24"/>
                <w:szCs w:val="24"/>
                <w:lang w:eastAsia="ru-RU"/>
              </w:rPr>
              <w:lastRenderedPageBreak/>
              <w:t>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ПРОМЕЖУТОЧНАЯ ОЦЕНКА И ВНЕСЕНИЕ ИЗМЕНЕНИЙ В КЛИНИЧЕСКИЕ РЕКОМЕНДАЦИИ (ПРОТОКОЛЫ ЛЕЧЕНИЯ)</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Оценка выполнения проводится один раз в год по результатам анализа сведений, полученных при мониторировании.</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Внесение изменений в Клинические рекомендации (протоколы лечения) проводится в случае получения информации:</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 о наличии в Клинических рекомендациях (протоколах лечения) требований, наносящих урон здоровью пациентов,</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б) при получении убедительных данных о необходимости изменений требований Клинических рекомендаций (протоколов лечения) обязательного уровня.</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Решение об изменениях принимается группой разработчиков. Введение изменений</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требований клинических рекомендаций (протоколов лечения) в действие осуществляется на основании решения Совета Стоматологической Ассоциации России.</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ПАРАМЕТРЫ ОЦЕНКИ КАЧЕСТВА ЖИЗНИ ПРИ ВЫПОЛНЕНИИ КЛИНИЧЕСКИХ РЕКОМЕНДАЦИЙ (ПРОТОКОЛОВ ЛЕЧЕНИЯ)</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Для оценки качества жизни пациента с перикоронитом, соответствующей моделям Протокола, используют аналоговую шкалу (приложение 5).</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ОЦЕНКА СТОИМОСТИ ВЫПОЛНЕНИЯ КЛИНИЧЕСКИХ РЕКОМЕНДАЦИЙ (ПРОТОКОЛОВ ЛЕЧЕНИЯ) И ЦЕНЫ КАЧЕСТВА</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Клинико-экономический анализ проводится согласно требованиям нормативных документов.</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СРАВНЕНИЕ РЕЗУЛЬТАТОВ</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При мониторировании Клинических рекомендаций (протоколов лечения) ежегодно проводится сравнение результатов выполнения его требований, статистических данных, показателей деятельности медицинских организаций.</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ПОРЯДОК ФОРМИРОВАНИЯ ОТЧЕТА</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Клинических рекомендаций (протоколов лечения).</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Отчет представляется в Стоматологическую Ассоциацию России учреждением, ответственным за мониторирование данных Клинических рекомендаций (протоколов лечения). Результаты отчета могут быть опубликованы в открытой печати.</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p w:rsidR="0018021D" w:rsidRPr="0018021D" w:rsidRDefault="0018021D" w:rsidP="0018021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8021D">
              <w:rPr>
                <w:rFonts w:ascii="Times New Roman" w:eastAsia="Times New Roman" w:hAnsi="Times New Roman" w:cs="Times New Roman"/>
                <w:b/>
                <w:bCs/>
                <w:sz w:val="27"/>
                <w:szCs w:val="27"/>
                <w:lang w:eastAsia="ru-RU"/>
              </w:rPr>
              <w:lastRenderedPageBreak/>
              <w:t>Приложение 1</w:t>
            </w:r>
          </w:p>
          <w:p w:rsidR="0018021D" w:rsidRPr="0018021D" w:rsidRDefault="0018021D" w:rsidP="0018021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18021D">
              <w:rPr>
                <w:rFonts w:ascii="Times New Roman" w:eastAsia="Times New Roman" w:hAnsi="Times New Roman" w:cs="Times New Roman"/>
                <w:b/>
                <w:bCs/>
                <w:sz w:val="36"/>
                <w:szCs w:val="36"/>
                <w:lang w:eastAsia="ru-RU"/>
              </w:rPr>
              <w:t>Стандарт оснащения отделения (кабинета) хирургической стоматологии стоматологической поликлиники</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77"/>
              <w:gridCol w:w="5966"/>
              <w:gridCol w:w="3001"/>
            </w:tblGrid>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Количество, шт.</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Автоклав (стерилизатор паровой) при </w:t>
                  </w:r>
                  <w:r w:rsidRPr="0018021D">
                    <w:rPr>
                      <w:rFonts w:ascii="Times New Roman" w:eastAsia="Times New Roman" w:hAnsi="Times New Roman" w:cs="Times New Roman"/>
                      <w:sz w:val="24"/>
                      <w:szCs w:val="24"/>
                      <w:lang w:eastAsia="ru-RU"/>
                    </w:rPr>
                    <w:br/>
                    <w:t>отсутствии центральной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1 на отделение </w:t>
                  </w:r>
                  <w:r w:rsidRPr="0018021D">
                    <w:rPr>
                      <w:rFonts w:ascii="Times New Roman" w:eastAsia="Times New Roman" w:hAnsi="Times New Roman" w:cs="Times New Roman"/>
                      <w:sz w:val="24"/>
                      <w:szCs w:val="24"/>
                      <w:lang w:eastAsia="ru-RU"/>
                    </w:rPr>
                    <w:br/>
                    <w:t>(кабинет)</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Аквадистиллятор (медицинский) при отсутствии </w:t>
                  </w:r>
                  <w:r w:rsidRPr="0018021D">
                    <w:rPr>
                      <w:rFonts w:ascii="Times New Roman" w:eastAsia="Times New Roman" w:hAnsi="Times New Roman" w:cs="Times New Roman"/>
                      <w:sz w:val="24"/>
                      <w:szCs w:val="24"/>
                      <w:lang w:eastAsia="ru-RU"/>
                    </w:rPr>
                    <w:br/>
                    <w:t>центральной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1 на отделение </w:t>
                  </w:r>
                  <w:r w:rsidRPr="0018021D">
                    <w:rPr>
                      <w:rFonts w:ascii="Times New Roman" w:eastAsia="Times New Roman" w:hAnsi="Times New Roman" w:cs="Times New Roman"/>
                      <w:sz w:val="24"/>
                      <w:szCs w:val="24"/>
                      <w:lang w:eastAsia="ru-RU"/>
                    </w:rPr>
                    <w:br/>
                    <w:t>(кабинет)</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Автоклав для наконечников (стерилизатор </w:t>
                  </w:r>
                  <w:r w:rsidRPr="0018021D">
                    <w:rPr>
                      <w:rFonts w:ascii="Times New Roman" w:eastAsia="Times New Roman" w:hAnsi="Times New Roman" w:cs="Times New Roman"/>
                      <w:sz w:val="24"/>
                      <w:szCs w:val="24"/>
                      <w:lang w:eastAsia="ru-RU"/>
                    </w:rPr>
                    <w:br/>
                    <w:t>паровой настольный)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 на кабинет</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Аппарат для снятия зубных отложений </w:t>
                  </w:r>
                  <w:r w:rsidRPr="0018021D">
                    <w:rPr>
                      <w:rFonts w:ascii="Times New Roman" w:eastAsia="Times New Roman" w:hAnsi="Times New Roman" w:cs="Times New Roman"/>
                      <w:sz w:val="24"/>
                      <w:szCs w:val="24"/>
                      <w:lang w:eastAsia="ru-RU"/>
                    </w:rPr>
                    <w:br/>
                    <w:t xml:space="preserve">ультразвуковой (скейлер) при отсутствии в </w:t>
                  </w:r>
                  <w:r w:rsidRPr="0018021D">
                    <w:rPr>
                      <w:rFonts w:ascii="Times New Roman" w:eastAsia="Times New Roman" w:hAnsi="Times New Roman" w:cs="Times New Roman"/>
                      <w:sz w:val="24"/>
                      <w:szCs w:val="24"/>
                      <w:lang w:eastAsia="ru-RU"/>
                    </w:rPr>
                    <w:br/>
                    <w:t>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 на кабинет</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Аспиратор (отсасыватель) хирургический при </w:t>
                  </w:r>
                  <w:r w:rsidRPr="0018021D">
                    <w:rPr>
                      <w:rFonts w:ascii="Times New Roman" w:eastAsia="Times New Roman" w:hAnsi="Times New Roman" w:cs="Times New Roman"/>
                      <w:sz w:val="24"/>
                      <w:szCs w:val="24"/>
                      <w:lang w:eastAsia="ru-RU"/>
                    </w:rPr>
                    <w:br/>
                    <w:t>отсутствии в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1 на рабочее место </w:t>
                  </w:r>
                  <w:r w:rsidRPr="0018021D">
                    <w:rPr>
                      <w:rFonts w:ascii="Times New Roman" w:eastAsia="Times New Roman" w:hAnsi="Times New Roman" w:cs="Times New Roman"/>
                      <w:sz w:val="24"/>
                      <w:szCs w:val="24"/>
                      <w:lang w:eastAsia="ru-RU"/>
                    </w:rPr>
                    <w:br/>
                    <w:t>врача</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Биксы (коробка стерилизационная для </w:t>
                  </w:r>
                  <w:r w:rsidRPr="0018021D">
                    <w:rPr>
                      <w:rFonts w:ascii="Times New Roman" w:eastAsia="Times New Roman" w:hAnsi="Times New Roman" w:cs="Times New Roman"/>
                      <w:sz w:val="24"/>
                      <w:szCs w:val="24"/>
                      <w:lang w:eastAsia="ru-RU"/>
                    </w:rPr>
                    <w:br/>
                    <w:t>хранения стерильных инструментов и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требованию</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Бормашина стоматологическая портативная </w:t>
                  </w:r>
                  <w:r w:rsidRPr="0018021D">
                    <w:rPr>
                      <w:rFonts w:ascii="Times New Roman" w:eastAsia="Times New Roman" w:hAnsi="Times New Roman" w:cs="Times New Roman"/>
                      <w:sz w:val="24"/>
                      <w:szCs w:val="24"/>
                      <w:lang w:eastAsia="ru-RU"/>
                    </w:rPr>
                    <w:br/>
                    <w:t>при отсутствии МРУ и УС с микромотором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 на кабинет</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Бормашина стоматологическая портативная с </w:t>
                  </w:r>
                  <w:r w:rsidRPr="0018021D">
                    <w:rPr>
                      <w:rFonts w:ascii="Times New Roman" w:eastAsia="Times New Roman" w:hAnsi="Times New Roman" w:cs="Times New Roman"/>
                      <w:sz w:val="24"/>
                      <w:szCs w:val="24"/>
                      <w:lang w:eastAsia="ru-RU"/>
                    </w:rPr>
                    <w:br/>
                    <w:t>физиодиспенсером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 на отделение</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Боры стоматологические для прямого и углового</w:t>
                  </w:r>
                  <w:r w:rsidRPr="0018021D">
                    <w:rPr>
                      <w:rFonts w:ascii="Times New Roman" w:eastAsia="Times New Roman" w:hAnsi="Times New Roman" w:cs="Times New Roman"/>
                      <w:sz w:val="24"/>
                      <w:szCs w:val="24"/>
                      <w:lang w:eastAsia="ru-RU"/>
                    </w:rPr>
                    <w:br/>
                    <w:t>наконечника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требованию не менее 10 наименований по 2 каждого наименования</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Диатермокоагулятор хирургический, </w:t>
                  </w:r>
                  <w:r w:rsidRPr="0018021D">
                    <w:rPr>
                      <w:rFonts w:ascii="Times New Roman" w:eastAsia="Times New Roman" w:hAnsi="Times New Roman" w:cs="Times New Roman"/>
                      <w:sz w:val="24"/>
                      <w:szCs w:val="24"/>
                      <w:lang w:eastAsia="ru-RU"/>
                    </w:rPr>
                    <w:br/>
                    <w:t>стоматологический при отсутствии в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 на кабинет</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Долота и остеотомы медицинские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по требованию не </w:t>
                  </w:r>
                  <w:r w:rsidRPr="0018021D">
                    <w:rPr>
                      <w:rFonts w:ascii="Times New Roman" w:eastAsia="Times New Roman" w:hAnsi="Times New Roman" w:cs="Times New Roman"/>
                      <w:sz w:val="24"/>
                      <w:szCs w:val="24"/>
                      <w:lang w:eastAsia="ru-RU"/>
                    </w:rPr>
                    <w:br/>
                    <w:t xml:space="preserve">менее 2 </w:t>
                  </w:r>
                  <w:r w:rsidRPr="0018021D">
                    <w:rPr>
                      <w:rFonts w:ascii="Times New Roman" w:eastAsia="Times New Roman" w:hAnsi="Times New Roman" w:cs="Times New Roman"/>
                      <w:sz w:val="24"/>
                      <w:szCs w:val="24"/>
                      <w:lang w:eastAsia="ru-RU"/>
                    </w:rPr>
                    <w:br/>
                    <w:t xml:space="preserve">наименований по 2 </w:t>
                  </w:r>
                  <w:r w:rsidRPr="0018021D">
                    <w:rPr>
                      <w:rFonts w:ascii="Times New Roman" w:eastAsia="Times New Roman" w:hAnsi="Times New Roman" w:cs="Times New Roman"/>
                      <w:sz w:val="24"/>
                      <w:szCs w:val="24"/>
                      <w:lang w:eastAsia="ru-RU"/>
                    </w:rPr>
                    <w:br/>
                    <w:t>каждогонаименования</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Зажим кровоостанавливающий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не менее 3 </w:t>
                  </w:r>
                  <w:r w:rsidRPr="0018021D">
                    <w:rPr>
                      <w:rFonts w:ascii="Times New Roman" w:eastAsia="Times New Roman" w:hAnsi="Times New Roman" w:cs="Times New Roman"/>
                      <w:sz w:val="24"/>
                      <w:szCs w:val="24"/>
                      <w:lang w:eastAsia="ru-RU"/>
                    </w:rPr>
                    <w:br/>
                    <w:t xml:space="preserve">наименований на </w:t>
                  </w:r>
                  <w:r w:rsidRPr="0018021D">
                    <w:rPr>
                      <w:rFonts w:ascii="Times New Roman" w:eastAsia="Times New Roman" w:hAnsi="Times New Roman" w:cs="Times New Roman"/>
                      <w:sz w:val="24"/>
                      <w:szCs w:val="24"/>
                      <w:lang w:eastAsia="ru-RU"/>
                    </w:rPr>
                    <w:br/>
                    <w:t>рабочее место врача</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Инъектор стоматологический, для карпульной </w:t>
                  </w:r>
                  <w:r w:rsidRPr="0018021D">
                    <w:rPr>
                      <w:rFonts w:ascii="Times New Roman" w:eastAsia="Times New Roman" w:hAnsi="Times New Roman" w:cs="Times New Roman"/>
                      <w:sz w:val="24"/>
                      <w:szCs w:val="24"/>
                      <w:lang w:eastAsia="ru-RU"/>
                    </w:rPr>
                    <w:br/>
                    <w:t>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не менее 5 на рабочее</w:t>
                  </w:r>
                  <w:r w:rsidRPr="0018021D">
                    <w:rPr>
                      <w:rFonts w:ascii="Times New Roman" w:eastAsia="Times New Roman" w:hAnsi="Times New Roman" w:cs="Times New Roman"/>
                      <w:sz w:val="24"/>
                      <w:szCs w:val="24"/>
                      <w:lang w:eastAsia="ru-RU"/>
                    </w:rPr>
                    <w:br/>
                    <w:t>место врача</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Инъектор стоматологический универсальный, </w:t>
                  </w:r>
                  <w:r w:rsidRPr="0018021D">
                    <w:rPr>
                      <w:rFonts w:ascii="Times New Roman" w:eastAsia="Times New Roman" w:hAnsi="Times New Roman" w:cs="Times New Roman"/>
                      <w:sz w:val="24"/>
                      <w:szCs w:val="24"/>
                      <w:lang w:eastAsia="ru-RU"/>
                    </w:rPr>
                    <w:br/>
                    <w:t>дозирующий, для карпульной 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не менее 2 на кабинет</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Изделия одноразового применения: </w:t>
                  </w:r>
                  <w:r w:rsidRPr="0018021D">
                    <w:rPr>
                      <w:rFonts w:ascii="Times New Roman" w:eastAsia="Times New Roman" w:hAnsi="Times New Roman" w:cs="Times New Roman"/>
                      <w:sz w:val="24"/>
                      <w:szCs w:val="24"/>
                      <w:lang w:eastAsia="ru-RU"/>
                    </w:rPr>
                    <w:br/>
                    <w:t xml:space="preserve">- шприцы и иглы для инъекций, </w:t>
                  </w:r>
                  <w:r w:rsidRPr="0018021D">
                    <w:rPr>
                      <w:rFonts w:ascii="Times New Roman" w:eastAsia="Times New Roman" w:hAnsi="Times New Roman" w:cs="Times New Roman"/>
                      <w:sz w:val="24"/>
                      <w:szCs w:val="24"/>
                      <w:lang w:eastAsia="ru-RU"/>
                    </w:rPr>
                    <w:br/>
                    <w:t xml:space="preserve">- скальпели в ассортименте, </w:t>
                  </w:r>
                  <w:r w:rsidRPr="0018021D">
                    <w:rPr>
                      <w:rFonts w:ascii="Times New Roman" w:eastAsia="Times New Roman" w:hAnsi="Times New Roman" w:cs="Times New Roman"/>
                      <w:sz w:val="24"/>
                      <w:szCs w:val="24"/>
                      <w:lang w:eastAsia="ru-RU"/>
                    </w:rPr>
                    <w:br/>
                  </w:r>
                  <w:r w:rsidRPr="0018021D">
                    <w:rPr>
                      <w:rFonts w:ascii="Times New Roman" w:eastAsia="Times New Roman" w:hAnsi="Times New Roman" w:cs="Times New Roman"/>
                      <w:sz w:val="24"/>
                      <w:szCs w:val="24"/>
                      <w:lang w:eastAsia="ru-RU"/>
                    </w:rPr>
                    <w:lastRenderedPageBreak/>
                    <w:t xml:space="preserve">- маски, </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 перчатки смотровые, диагностические, </w:t>
                  </w:r>
                  <w:r w:rsidRPr="0018021D">
                    <w:rPr>
                      <w:rFonts w:ascii="Times New Roman" w:eastAsia="Times New Roman" w:hAnsi="Times New Roman" w:cs="Times New Roman"/>
                      <w:sz w:val="24"/>
                      <w:szCs w:val="24"/>
                      <w:lang w:eastAsia="ru-RU"/>
                    </w:rPr>
                    <w:br/>
                    <w:t>хирургические,</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бумажные нагрудные салфетки для пациентов, </w:t>
                  </w:r>
                  <w:r w:rsidRPr="0018021D">
                    <w:rPr>
                      <w:rFonts w:ascii="Times New Roman" w:eastAsia="Times New Roman" w:hAnsi="Times New Roman" w:cs="Times New Roman"/>
                      <w:sz w:val="24"/>
                      <w:szCs w:val="24"/>
                      <w:lang w:eastAsia="ru-RU"/>
                    </w:rPr>
                    <w:br/>
                    <w:t xml:space="preserve">- полотенца для рук в контейнере, </w:t>
                  </w:r>
                  <w:r w:rsidRPr="0018021D">
                    <w:rPr>
                      <w:rFonts w:ascii="Times New Roman" w:eastAsia="Times New Roman" w:hAnsi="Times New Roman" w:cs="Times New Roman"/>
                      <w:sz w:val="24"/>
                      <w:szCs w:val="24"/>
                      <w:lang w:eastAsia="ru-RU"/>
                    </w:rPr>
                    <w:br/>
                    <w:t xml:space="preserve">- салфетки гигиенические, </w:t>
                  </w:r>
                  <w:r w:rsidRPr="0018021D">
                    <w:rPr>
                      <w:rFonts w:ascii="Times New Roman" w:eastAsia="Times New Roman" w:hAnsi="Times New Roman" w:cs="Times New Roman"/>
                      <w:sz w:val="24"/>
                      <w:szCs w:val="24"/>
                      <w:lang w:eastAsia="ru-RU"/>
                    </w:rPr>
                    <w:br/>
                    <w:t xml:space="preserve">- медицинское белье для медицинского </w:t>
                  </w:r>
                  <w:r w:rsidRPr="0018021D">
                    <w:rPr>
                      <w:rFonts w:ascii="Times New Roman" w:eastAsia="Times New Roman" w:hAnsi="Times New Roman" w:cs="Times New Roman"/>
                      <w:sz w:val="24"/>
                      <w:szCs w:val="24"/>
                      <w:lang w:eastAsia="ru-RU"/>
                    </w:rPr>
                    <w:br/>
                    <w:t>персонала,</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 перевязочные средства, </w:t>
                  </w:r>
                  <w:r w:rsidRPr="0018021D">
                    <w:rPr>
                      <w:rFonts w:ascii="Times New Roman" w:eastAsia="Times New Roman" w:hAnsi="Times New Roman" w:cs="Times New Roman"/>
                      <w:sz w:val="24"/>
                      <w:szCs w:val="24"/>
                      <w:lang w:eastAsia="ru-RU"/>
                    </w:rPr>
                    <w:br/>
                    <w:t>- слюноотсосы,</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стаканы пластиковые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lastRenderedPageBreak/>
                    <w:t>по требованию</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lastRenderedPageBreak/>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Камеры для хранения стерильных инструментов </w:t>
                  </w:r>
                  <w:r w:rsidRPr="0018021D">
                    <w:rPr>
                      <w:rFonts w:ascii="Times New Roman" w:eastAsia="Times New Roman" w:hAnsi="Times New Roman" w:cs="Times New Roman"/>
                      <w:sz w:val="24"/>
                      <w:szCs w:val="24"/>
                      <w:lang w:eastAsia="ru-RU"/>
                    </w:rPr>
                    <w:br/>
                    <w:t>(при отсутствии системы пакетирования)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 на кабинет</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Корцанг прямой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не менее 5 на кабинет</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Кресло стоматологическое при отсутствии в </w:t>
                  </w:r>
                  <w:r w:rsidRPr="0018021D">
                    <w:rPr>
                      <w:rFonts w:ascii="Times New Roman" w:eastAsia="Times New Roman" w:hAnsi="Times New Roman" w:cs="Times New Roman"/>
                      <w:sz w:val="24"/>
                      <w:szCs w:val="24"/>
                      <w:lang w:eastAsia="ru-RU"/>
                    </w:rPr>
                    <w:br/>
                    <w:t>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1 на 2 должности </w:t>
                  </w:r>
                  <w:r w:rsidRPr="0018021D">
                    <w:rPr>
                      <w:rFonts w:ascii="Times New Roman" w:eastAsia="Times New Roman" w:hAnsi="Times New Roman" w:cs="Times New Roman"/>
                      <w:sz w:val="24"/>
                      <w:szCs w:val="24"/>
                      <w:lang w:eastAsia="ru-RU"/>
                    </w:rPr>
                    <w:br/>
                    <w:t xml:space="preserve">врача при </w:t>
                  </w:r>
                  <w:r w:rsidRPr="0018021D">
                    <w:rPr>
                      <w:rFonts w:ascii="Times New Roman" w:eastAsia="Times New Roman" w:hAnsi="Times New Roman" w:cs="Times New Roman"/>
                      <w:sz w:val="24"/>
                      <w:szCs w:val="24"/>
                      <w:lang w:eastAsia="ru-RU"/>
                    </w:rPr>
                    <w:br/>
                    <w:t>двухсменной работе</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Крючки хирургические, зубчатые разных </w:t>
                  </w:r>
                  <w:r w:rsidRPr="0018021D">
                    <w:rPr>
                      <w:rFonts w:ascii="Times New Roman" w:eastAsia="Times New Roman" w:hAnsi="Times New Roman" w:cs="Times New Roman"/>
                      <w:sz w:val="24"/>
                      <w:szCs w:val="24"/>
                      <w:lang w:eastAsia="ru-RU"/>
                    </w:rPr>
                    <w:br/>
                    <w:t>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не менее 5 на </w:t>
                  </w:r>
                  <w:r w:rsidRPr="0018021D">
                    <w:rPr>
                      <w:rFonts w:ascii="Times New Roman" w:eastAsia="Times New Roman" w:hAnsi="Times New Roman" w:cs="Times New Roman"/>
                      <w:sz w:val="24"/>
                      <w:szCs w:val="24"/>
                      <w:lang w:eastAsia="ru-RU"/>
                    </w:rPr>
                    <w:br/>
                    <w:t>кабинет</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Кюрета хирургическая разных 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по требованию не </w:t>
                  </w:r>
                  <w:r w:rsidRPr="0018021D">
                    <w:rPr>
                      <w:rFonts w:ascii="Times New Roman" w:eastAsia="Times New Roman" w:hAnsi="Times New Roman" w:cs="Times New Roman"/>
                      <w:sz w:val="24"/>
                      <w:szCs w:val="24"/>
                      <w:lang w:eastAsia="ru-RU"/>
                    </w:rPr>
                    <w:br/>
                    <w:t>менее 5</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Лампа (облучатель) бактерицидная для </w:t>
                  </w:r>
                  <w:r w:rsidRPr="0018021D">
                    <w:rPr>
                      <w:rFonts w:ascii="Times New Roman" w:eastAsia="Times New Roman" w:hAnsi="Times New Roman" w:cs="Times New Roman"/>
                      <w:sz w:val="24"/>
                      <w:szCs w:val="24"/>
                      <w:lang w:eastAsia="ru-RU"/>
                    </w:rPr>
                    <w:br/>
                    <w:t>помещений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требованию</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Лампа (облучатель) бактерицидная для </w:t>
                  </w:r>
                  <w:r w:rsidRPr="0018021D">
                    <w:rPr>
                      <w:rFonts w:ascii="Times New Roman" w:eastAsia="Times New Roman" w:hAnsi="Times New Roman" w:cs="Times New Roman"/>
                      <w:sz w:val="24"/>
                      <w:szCs w:val="24"/>
                      <w:lang w:eastAsia="ru-RU"/>
                    </w:rPr>
                    <w:br/>
                    <w:t>помещений передвижная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требованию</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Ложки хирургические (костные), разных </w:t>
                  </w:r>
                  <w:r w:rsidRPr="0018021D">
                    <w:rPr>
                      <w:rFonts w:ascii="Times New Roman" w:eastAsia="Times New Roman" w:hAnsi="Times New Roman" w:cs="Times New Roman"/>
                      <w:sz w:val="24"/>
                      <w:szCs w:val="24"/>
                      <w:lang w:eastAsia="ru-RU"/>
                    </w:rPr>
                    <w:br/>
                    <w:t>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по требованию не </w:t>
                  </w:r>
                  <w:r w:rsidRPr="0018021D">
                    <w:rPr>
                      <w:rFonts w:ascii="Times New Roman" w:eastAsia="Times New Roman" w:hAnsi="Times New Roman" w:cs="Times New Roman"/>
                      <w:sz w:val="24"/>
                      <w:szCs w:val="24"/>
                      <w:lang w:eastAsia="ru-RU"/>
                    </w:rPr>
                    <w:br/>
                    <w:t xml:space="preserve">менее 5 на рабочее </w:t>
                  </w:r>
                  <w:r w:rsidRPr="0018021D">
                    <w:rPr>
                      <w:rFonts w:ascii="Times New Roman" w:eastAsia="Times New Roman" w:hAnsi="Times New Roman" w:cs="Times New Roman"/>
                      <w:sz w:val="24"/>
                      <w:szCs w:val="24"/>
                      <w:lang w:eastAsia="ru-RU"/>
                    </w:rPr>
                    <w:br/>
                    <w:t>место врача</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Лупа бинокулярная для врача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по требованию не </w:t>
                  </w:r>
                  <w:r w:rsidRPr="0018021D">
                    <w:rPr>
                      <w:rFonts w:ascii="Times New Roman" w:eastAsia="Times New Roman" w:hAnsi="Times New Roman" w:cs="Times New Roman"/>
                      <w:sz w:val="24"/>
                      <w:szCs w:val="24"/>
                      <w:lang w:eastAsia="ru-RU"/>
                    </w:rPr>
                    <w:br/>
                    <w:t>менее 1 на кабинет</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Машина упаковочная (аппарат для </w:t>
                  </w:r>
                  <w:r w:rsidRPr="0018021D">
                    <w:rPr>
                      <w:rFonts w:ascii="Times New Roman" w:eastAsia="Times New Roman" w:hAnsi="Times New Roman" w:cs="Times New Roman"/>
                      <w:sz w:val="24"/>
                      <w:szCs w:val="24"/>
                      <w:lang w:eastAsia="ru-RU"/>
                    </w:rPr>
                    <w:br/>
                    <w:t xml:space="preserve">предстерилизационной упаковки </w:t>
                  </w:r>
                  <w:r w:rsidRPr="0018021D">
                    <w:rPr>
                      <w:rFonts w:ascii="Times New Roman" w:eastAsia="Times New Roman" w:hAnsi="Times New Roman" w:cs="Times New Roman"/>
                      <w:sz w:val="24"/>
                      <w:szCs w:val="24"/>
                      <w:lang w:eastAsia="ru-RU"/>
                    </w:rPr>
                    <w:br/>
                    <w:t xml:space="preserve">инструментария) при отсутствии центральной </w:t>
                  </w:r>
                  <w:r w:rsidRPr="0018021D">
                    <w:rPr>
                      <w:rFonts w:ascii="Times New Roman" w:eastAsia="Times New Roman" w:hAnsi="Times New Roman" w:cs="Times New Roman"/>
                      <w:sz w:val="24"/>
                      <w:szCs w:val="24"/>
                      <w:lang w:eastAsia="ru-RU"/>
                    </w:rPr>
                    <w:br/>
                    <w:t>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 на отделение</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Место рабочее (комплект оборудования) для </w:t>
                  </w:r>
                  <w:r w:rsidRPr="0018021D">
                    <w:rPr>
                      <w:rFonts w:ascii="Times New Roman" w:eastAsia="Times New Roman" w:hAnsi="Times New Roman" w:cs="Times New Roman"/>
                      <w:sz w:val="24"/>
                      <w:szCs w:val="24"/>
                      <w:lang w:eastAsia="ru-RU"/>
                    </w:rPr>
                    <w:br/>
                    <w:t xml:space="preserve">врача-стоматолога: Установка стоматологическая (УС), включающая блок врача-стоматолога </w:t>
                  </w:r>
                  <w:r w:rsidRPr="0018021D">
                    <w:rPr>
                      <w:rFonts w:ascii="Times New Roman" w:eastAsia="Times New Roman" w:hAnsi="Times New Roman" w:cs="Times New Roman"/>
                      <w:sz w:val="24"/>
                      <w:szCs w:val="24"/>
                      <w:lang w:eastAsia="ru-RU"/>
                    </w:rPr>
                    <w:br/>
                    <w:t xml:space="preserve">(бормашина), кресло стоматологическое, </w:t>
                  </w:r>
                  <w:r w:rsidRPr="0018021D">
                    <w:rPr>
                      <w:rFonts w:ascii="Times New Roman" w:eastAsia="Times New Roman" w:hAnsi="Times New Roman" w:cs="Times New Roman"/>
                      <w:sz w:val="24"/>
                      <w:szCs w:val="24"/>
                      <w:lang w:eastAsia="ru-RU"/>
                    </w:rPr>
                    <w:br/>
                    <w:t xml:space="preserve">гидроблок стоматологический, светильник </w:t>
                  </w:r>
                  <w:r w:rsidRPr="0018021D">
                    <w:rPr>
                      <w:rFonts w:ascii="Times New Roman" w:eastAsia="Times New Roman" w:hAnsi="Times New Roman" w:cs="Times New Roman"/>
                      <w:sz w:val="24"/>
                      <w:szCs w:val="24"/>
                      <w:lang w:eastAsia="ru-RU"/>
                    </w:rPr>
                    <w:br/>
                    <w:t xml:space="preserve">операционный стоматологический (данные части могут быть закреплены на единой несущей станине либо крепиться взаимно либо раздельно к несущим конструкциям (стене, мебели)) или Место рабочее универсальное врача-стоматолога (МРУ), включающее </w:t>
                  </w:r>
                  <w:r w:rsidRPr="0018021D">
                    <w:rPr>
                      <w:rFonts w:ascii="Times New Roman" w:eastAsia="Times New Roman" w:hAnsi="Times New Roman" w:cs="Times New Roman"/>
                      <w:sz w:val="24"/>
                      <w:szCs w:val="24"/>
                      <w:lang w:eastAsia="ru-RU"/>
                    </w:rPr>
                    <w:lastRenderedPageBreak/>
                    <w:t>УС, оснащенную турбиной, микромотором, диатермокоагулятором, ультразвуковым скалером, пылесосом, негатоскопом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lastRenderedPageBreak/>
                    <w:t xml:space="preserve">1 комплект на 2 </w:t>
                  </w:r>
                  <w:r w:rsidRPr="0018021D">
                    <w:rPr>
                      <w:rFonts w:ascii="Times New Roman" w:eastAsia="Times New Roman" w:hAnsi="Times New Roman" w:cs="Times New Roman"/>
                      <w:sz w:val="24"/>
                      <w:szCs w:val="24"/>
                      <w:lang w:eastAsia="ru-RU"/>
                    </w:rPr>
                    <w:br/>
                    <w:t xml:space="preserve">врачебные должности </w:t>
                  </w:r>
                  <w:r w:rsidRPr="0018021D">
                    <w:rPr>
                      <w:rFonts w:ascii="Times New Roman" w:eastAsia="Times New Roman" w:hAnsi="Times New Roman" w:cs="Times New Roman"/>
                      <w:sz w:val="24"/>
                      <w:szCs w:val="24"/>
                      <w:lang w:eastAsia="ru-RU"/>
                    </w:rPr>
                    <w:br/>
                    <w:t xml:space="preserve">при двухсменном </w:t>
                  </w:r>
                  <w:r w:rsidRPr="0018021D">
                    <w:rPr>
                      <w:rFonts w:ascii="Times New Roman" w:eastAsia="Times New Roman" w:hAnsi="Times New Roman" w:cs="Times New Roman"/>
                      <w:sz w:val="24"/>
                      <w:szCs w:val="24"/>
                      <w:lang w:eastAsia="ru-RU"/>
                    </w:rPr>
                    <w:br/>
                    <w:t>рабочем дне</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lastRenderedPageBreak/>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Микромотор стоматологический с оптикой или </w:t>
                  </w:r>
                  <w:r w:rsidRPr="0018021D">
                    <w:rPr>
                      <w:rFonts w:ascii="Times New Roman" w:eastAsia="Times New Roman" w:hAnsi="Times New Roman" w:cs="Times New Roman"/>
                      <w:sz w:val="24"/>
                      <w:szCs w:val="24"/>
                      <w:lang w:eastAsia="ru-RU"/>
                    </w:rPr>
                    <w:br/>
                    <w:t>без оптики при отсутствии в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 на кабинет</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Набор аппаратов, инструментов, </w:t>
                  </w:r>
                  <w:r w:rsidRPr="0018021D">
                    <w:rPr>
                      <w:rFonts w:ascii="Times New Roman" w:eastAsia="Times New Roman" w:hAnsi="Times New Roman" w:cs="Times New Roman"/>
                      <w:sz w:val="24"/>
                      <w:szCs w:val="24"/>
                      <w:lang w:eastAsia="ru-RU"/>
                    </w:rPr>
                    <w:br/>
                    <w:t xml:space="preserve">медикаментов, методических материалов и </w:t>
                  </w:r>
                  <w:r w:rsidRPr="0018021D">
                    <w:rPr>
                      <w:rFonts w:ascii="Times New Roman" w:eastAsia="Times New Roman" w:hAnsi="Times New Roman" w:cs="Times New Roman"/>
                      <w:sz w:val="24"/>
                      <w:szCs w:val="24"/>
                      <w:lang w:eastAsia="ru-RU"/>
                    </w:rPr>
                    <w:br/>
                    <w:t xml:space="preserve">документов для оказания экстренной </w:t>
                  </w:r>
                  <w:r w:rsidRPr="0018021D">
                    <w:rPr>
                      <w:rFonts w:ascii="Times New Roman" w:eastAsia="Times New Roman" w:hAnsi="Times New Roman" w:cs="Times New Roman"/>
                      <w:sz w:val="24"/>
                      <w:szCs w:val="24"/>
                      <w:lang w:eastAsia="ru-RU"/>
                    </w:rPr>
                    <w:br/>
                    <w:t xml:space="preserve">медицинской помощи при состояниях, </w:t>
                  </w:r>
                  <w:r w:rsidRPr="0018021D">
                    <w:rPr>
                      <w:rFonts w:ascii="Times New Roman" w:eastAsia="Times New Roman" w:hAnsi="Times New Roman" w:cs="Times New Roman"/>
                      <w:sz w:val="24"/>
                      <w:szCs w:val="24"/>
                      <w:lang w:eastAsia="ru-RU"/>
                    </w:rPr>
                    <w:br/>
                    <w:t xml:space="preserve">угрожающих жизни (укладка-аптечка для </w:t>
                  </w:r>
                  <w:r w:rsidRPr="0018021D">
                    <w:rPr>
                      <w:rFonts w:ascii="Times New Roman" w:eastAsia="Times New Roman" w:hAnsi="Times New Roman" w:cs="Times New Roman"/>
                      <w:sz w:val="24"/>
                      <w:szCs w:val="24"/>
                      <w:lang w:eastAsia="ru-RU"/>
                    </w:rPr>
                    <w:br/>
                    <w:t xml:space="preserve">оказания экстренной помощи при </w:t>
                  </w:r>
                  <w:r w:rsidRPr="0018021D">
                    <w:rPr>
                      <w:rFonts w:ascii="Times New Roman" w:eastAsia="Times New Roman" w:hAnsi="Times New Roman" w:cs="Times New Roman"/>
                      <w:sz w:val="24"/>
                      <w:szCs w:val="24"/>
                      <w:lang w:eastAsia="ru-RU"/>
                    </w:rPr>
                    <w:br/>
                    <w:t xml:space="preserve">общесоматических осложнениях в условиях </w:t>
                  </w:r>
                  <w:r w:rsidRPr="0018021D">
                    <w:rPr>
                      <w:rFonts w:ascii="Times New Roman" w:eastAsia="Times New Roman" w:hAnsi="Times New Roman" w:cs="Times New Roman"/>
                      <w:sz w:val="24"/>
                      <w:szCs w:val="24"/>
                      <w:lang w:eastAsia="ru-RU"/>
                    </w:rPr>
                    <w:br/>
                    <w:t>стоматологических кабинетов)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 на кабинет</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Набор инструментов, игл и шовного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по требованию не </w:t>
                  </w:r>
                  <w:r w:rsidRPr="0018021D">
                    <w:rPr>
                      <w:rFonts w:ascii="Times New Roman" w:eastAsia="Times New Roman" w:hAnsi="Times New Roman" w:cs="Times New Roman"/>
                      <w:sz w:val="24"/>
                      <w:szCs w:val="24"/>
                      <w:lang w:eastAsia="ru-RU"/>
                    </w:rPr>
                    <w:br/>
                    <w:t>менее двух видов</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Набор инструментов для осмотра рта </w:t>
                  </w:r>
                  <w:r w:rsidRPr="0018021D">
                    <w:rPr>
                      <w:rFonts w:ascii="Times New Roman" w:eastAsia="Times New Roman" w:hAnsi="Times New Roman" w:cs="Times New Roman"/>
                      <w:sz w:val="24"/>
                      <w:szCs w:val="24"/>
                      <w:lang w:eastAsia="ru-RU"/>
                    </w:rPr>
                    <w:br/>
                    <w:t xml:space="preserve">(базовый): </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 лоток медицинский стоматологический, </w:t>
                  </w:r>
                  <w:r w:rsidRPr="0018021D">
                    <w:rPr>
                      <w:rFonts w:ascii="Times New Roman" w:eastAsia="Times New Roman" w:hAnsi="Times New Roman" w:cs="Times New Roman"/>
                      <w:sz w:val="24"/>
                      <w:szCs w:val="24"/>
                      <w:lang w:eastAsia="ru-RU"/>
                    </w:rPr>
                    <w:br/>
                    <w:t xml:space="preserve">- зеркало стоматологическое, </w:t>
                  </w:r>
                  <w:r w:rsidRPr="0018021D">
                    <w:rPr>
                      <w:rFonts w:ascii="Times New Roman" w:eastAsia="Times New Roman" w:hAnsi="Times New Roman" w:cs="Times New Roman"/>
                      <w:sz w:val="24"/>
                      <w:szCs w:val="24"/>
                      <w:lang w:eastAsia="ru-RU"/>
                    </w:rPr>
                    <w:br/>
                    <w:t xml:space="preserve">- зонд стоматологический угловой, </w:t>
                  </w:r>
                  <w:r w:rsidRPr="0018021D">
                    <w:rPr>
                      <w:rFonts w:ascii="Times New Roman" w:eastAsia="Times New Roman" w:hAnsi="Times New Roman" w:cs="Times New Roman"/>
                      <w:sz w:val="24"/>
                      <w:szCs w:val="24"/>
                      <w:lang w:eastAsia="ru-RU"/>
                    </w:rPr>
                    <w:br/>
                    <w:t xml:space="preserve">- пинцет зубоврачебный, </w:t>
                  </w:r>
                  <w:r w:rsidRPr="0018021D">
                    <w:rPr>
                      <w:rFonts w:ascii="Times New Roman" w:eastAsia="Times New Roman" w:hAnsi="Times New Roman" w:cs="Times New Roman"/>
                      <w:sz w:val="24"/>
                      <w:szCs w:val="24"/>
                      <w:lang w:eastAsia="ru-RU"/>
                    </w:rPr>
                    <w:br/>
                    <w:t xml:space="preserve">- экскаваторы зубные, </w:t>
                  </w:r>
                  <w:r w:rsidRPr="0018021D">
                    <w:rPr>
                      <w:rFonts w:ascii="Times New Roman" w:eastAsia="Times New Roman" w:hAnsi="Times New Roman" w:cs="Times New Roman"/>
                      <w:sz w:val="24"/>
                      <w:szCs w:val="24"/>
                      <w:lang w:eastAsia="ru-RU"/>
                    </w:rPr>
                    <w:br/>
                    <w:t>- гладилка широкая двухсторонняя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требованию</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Набор инструментов для трахеотомии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 на поликлинику</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Набор медикаментов для индивидуальной </w:t>
                  </w:r>
                  <w:r w:rsidRPr="0018021D">
                    <w:rPr>
                      <w:rFonts w:ascii="Times New Roman" w:eastAsia="Times New Roman" w:hAnsi="Times New Roman" w:cs="Times New Roman"/>
                      <w:sz w:val="24"/>
                      <w:szCs w:val="24"/>
                      <w:lang w:eastAsia="ru-RU"/>
                    </w:rPr>
                    <w:br/>
                    <w:t>профилактики парентеральных инфекций (аптечка</w:t>
                  </w:r>
                  <w:r w:rsidRPr="0018021D">
                    <w:rPr>
                      <w:rFonts w:ascii="Times New Roman" w:eastAsia="Times New Roman" w:hAnsi="Times New Roman" w:cs="Times New Roman"/>
                      <w:sz w:val="24"/>
                      <w:szCs w:val="24"/>
                      <w:lang w:eastAsia="ru-RU"/>
                    </w:rPr>
                    <w:br/>
                    <w:t>"анти-СПИД")</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 на кабинет</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Набор реактивов для контроля (индикаторы) </w:t>
                  </w:r>
                  <w:r w:rsidRPr="0018021D">
                    <w:rPr>
                      <w:rFonts w:ascii="Times New Roman" w:eastAsia="Times New Roman" w:hAnsi="Times New Roman" w:cs="Times New Roman"/>
                      <w:sz w:val="24"/>
                      <w:szCs w:val="24"/>
                      <w:lang w:eastAsia="ru-RU"/>
                    </w:rPr>
                    <w:br/>
                    <w:t>дезинфекции и стерилизации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требованию</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Наконечник механический прямой для </w:t>
                  </w:r>
                  <w:r w:rsidRPr="0018021D">
                    <w:rPr>
                      <w:rFonts w:ascii="Times New Roman" w:eastAsia="Times New Roman" w:hAnsi="Times New Roman" w:cs="Times New Roman"/>
                      <w:sz w:val="24"/>
                      <w:szCs w:val="24"/>
                      <w:lang w:eastAsia="ru-RU"/>
                    </w:rPr>
                    <w:br/>
                    <w:t xml:space="preserve">микромотора при отсутствии в комплекте МРУ и </w:t>
                  </w:r>
                  <w:r w:rsidRPr="0018021D">
                    <w:rPr>
                      <w:rFonts w:ascii="Times New Roman" w:eastAsia="Times New Roman" w:hAnsi="Times New Roman" w:cs="Times New Roman"/>
                      <w:sz w:val="24"/>
                      <w:szCs w:val="24"/>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не менее 2 на </w:t>
                  </w:r>
                  <w:r w:rsidRPr="0018021D">
                    <w:rPr>
                      <w:rFonts w:ascii="Times New Roman" w:eastAsia="Times New Roman" w:hAnsi="Times New Roman" w:cs="Times New Roman"/>
                      <w:sz w:val="24"/>
                      <w:szCs w:val="24"/>
                      <w:lang w:eastAsia="ru-RU"/>
                    </w:rPr>
                    <w:br/>
                    <w:t>рабочее место</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Наконечник механический угловой для </w:t>
                  </w:r>
                  <w:r w:rsidRPr="0018021D">
                    <w:rPr>
                      <w:rFonts w:ascii="Times New Roman" w:eastAsia="Times New Roman" w:hAnsi="Times New Roman" w:cs="Times New Roman"/>
                      <w:sz w:val="24"/>
                      <w:szCs w:val="24"/>
                      <w:lang w:eastAsia="ru-RU"/>
                    </w:rPr>
                    <w:br/>
                    <w:t xml:space="preserve">микромотора при отсутствии в комплекте МРУ и </w:t>
                  </w:r>
                  <w:r w:rsidRPr="0018021D">
                    <w:rPr>
                      <w:rFonts w:ascii="Times New Roman" w:eastAsia="Times New Roman" w:hAnsi="Times New Roman" w:cs="Times New Roman"/>
                      <w:sz w:val="24"/>
                      <w:szCs w:val="24"/>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не менее 2 на </w:t>
                  </w:r>
                  <w:r w:rsidRPr="0018021D">
                    <w:rPr>
                      <w:rFonts w:ascii="Times New Roman" w:eastAsia="Times New Roman" w:hAnsi="Times New Roman" w:cs="Times New Roman"/>
                      <w:sz w:val="24"/>
                      <w:szCs w:val="24"/>
                      <w:lang w:eastAsia="ru-RU"/>
                    </w:rPr>
                    <w:br/>
                    <w:t>рабочее место</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Негатоскоп при отсутствии в комплекте МРУ и </w:t>
                  </w:r>
                  <w:r w:rsidRPr="0018021D">
                    <w:rPr>
                      <w:rFonts w:ascii="Times New Roman" w:eastAsia="Times New Roman" w:hAnsi="Times New Roman" w:cs="Times New Roman"/>
                      <w:sz w:val="24"/>
                      <w:szCs w:val="24"/>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 на кабинет</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Ножницы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по требованию не </w:t>
                  </w:r>
                  <w:r w:rsidRPr="0018021D">
                    <w:rPr>
                      <w:rFonts w:ascii="Times New Roman" w:eastAsia="Times New Roman" w:hAnsi="Times New Roman" w:cs="Times New Roman"/>
                      <w:sz w:val="24"/>
                      <w:szCs w:val="24"/>
                      <w:lang w:eastAsia="ru-RU"/>
                    </w:rPr>
                    <w:br/>
                    <w:t>менее 5 на кабинет</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Отсасыватель слюны (стоматологический </w:t>
                  </w:r>
                  <w:r w:rsidRPr="0018021D">
                    <w:rPr>
                      <w:rFonts w:ascii="Times New Roman" w:eastAsia="Times New Roman" w:hAnsi="Times New Roman" w:cs="Times New Roman"/>
                      <w:sz w:val="24"/>
                      <w:szCs w:val="24"/>
                      <w:lang w:eastAsia="ru-RU"/>
                    </w:rPr>
                    <w:br/>
                    <w:t xml:space="preserve">слюноотсос) при отсутствии в комплекте МРУ и </w:t>
                  </w:r>
                  <w:r w:rsidRPr="0018021D">
                    <w:rPr>
                      <w:rFonts w:ascii="Times New Roman" w:eastAsia="Times New Roman" w:hAnsi="Times New Roman" w:cs="Times New Roman"/>
                      <w:sz w:val="24"/>
                      <w:szCs w:val="24"/>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1 на рабочее место </w:t>
                  </w:r>
                  <w:r w:rsidRPr="0018021D">
                    <w:rPr>
                      <w:rFonts w:ascii="Times New Roman" w:eastAsia="Times New Roman" w:hAnsi="Times New Roman" w:cs="Times New Roman"/>
                      <w:sz w:val="24"/>
                      <w:szCs w:val="24"/>
                      <w:lang w:eastAsia="ru-RU"/>
                    </w:rPr>
                    <w:br/>
                    <w:t>врача</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Очиститель ультразвуковой (устройство </w:t>
                  </w:r>
                  <w:r w:rsidRPr="0018021D">
                    <w:rPr>
                      <w:rFonts w:ascii="Times New Roman" w:eastAsia="Times New Roman" w:hAnsi="Times New Roman" w:cs="Times New Roman"/>
                      <w:sz w:val="24"/>
                      <w:szCs w:val="24"/>
                      <w:lang w:eastAsia="ru-RU"/>
                    </w:rPr>
                    <w:br/>
                    <w:t xml:space="preserve">ультразвуковой очистки и дезинфекции </w:t>
                  </w:r>
                  <w:r w:rsidRPr="0018021D">
                    <w:rPr>
                      <w:rFonts w:ascii="Times New Roman" w:eastAsia="Times New Roman" w:hAnsi="Times New Roman" w:cs="Times New Roman"/>
                      <w:sz w:val="24"/>
                      <w:szCs w:val="24"/>
                      <w:lang w:eastAsia="ru-RU"/>
                    </w:rPr>
                    <w:br/>
                    <w:t>инструментов и изделий)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 на кабинет</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lastRenderedPageBreak/>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Пинцеты анатомические разных 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по требованию не </w:t>
                  </w:r>
                  <w:r w:rsidRPr="0018021D">
                    <w:rPr>
                      <w:rFonts w:ascii="Times New Roman" w:eastAsia="Times New Roman" w:hAnsi="Times New Roman" w:cs="Times New Roman"/>
                      <w:sz w:val="24"/>
                      <w:szCs w:val="24"/>
                      <w:lang w:eastAsia="ru-RU"/>
                    </w:rPr>
                    <w:br/>
                    <w:t>менее 5 на кабинет</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Прибор (установка) для утилизации шприцев и </w:t>
                  </w:r>
                  <w:r w:rsidRPr="0018021D">
                    <w:rPr>
                      <w:rFonts w:ascii="Times New Roman" w:eastAsia="Times New Roman" w:hAnsi="Times New Roman" w:cs="Times New Roman"/>
                      <w:sz w:val="24"/>
                      <w:szCs w:val="24"/>
                      <w:lang w:eastAsia="ru-RU"/>
                    </w:rPr>
                    <w:br/>
                    <w:t xml:space="preserve">игл при отсутствии централизованной </w:t>
                  </w:r>
                  <w:r w:rsidRPr="0018021D">
                    <w:rPr>
                      <w:rFonts w:ascii="Times New Roman" w:eastAsia="Times New Roman" w:hAnsi="Times New Roman" w:cs="Times New Roman"/>
                      <w:sz w:val="24"/>
                      <w:szCs w:val="24"/>
                      <w:lang w:eastAsia="ru-RU"/>
                    </w:rPr>
                    <w:br/>
                    <w:t>утилизации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требованию</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Программное обеспечение диагностического </w:t>
                  </w:r>
                  <w:r w:rsidRPr="0018021D">
                    <w:rPr>
                      <w:rFonts w:ascii="Times New Roman" w:eastAsia="Times New Roman" w:hAnsi="Times New Roman" w:cs="Times New Roman"/>
                      <w:sz w:val="24"/>
                      <w:szCs w:val="24"/>
                      <w:lang w:eastAsia="ru-RU"/>
                    </w:rPr>
                    <w:br/>
                    <w:t xml:space="preserve">процесса, видеоархива и ведения </w:t>
                  </w:r>
                  <w:r w:rsidRPr="0018021D">
                    <w:rPr>
                      <w:rFonts w:ascii="Times New Roman" w:eastAsia="Times New Roman" w:hAnsi="Times New Roman" w:cs="Times New Roman"/>
                      <w:sz w:val="24"/>
                      <w:szCs w:val="24"/>
                      <w:lang w:eastAsia="ru-RU"/>
                    </w:rPr>
                    <w:br/>
                    <w:t xml:space="preserve">компьютерной истории болезни, программа </w:t>
                  </w:r>
                  <w:r w:rsidRPr="0018021D">
                    <w:rPr>
                      <w:rFonts w:ascii="Times New Roman" w:eastAsia="Times New Roman" w:hAnsi="Times New Roman" w:cs="Times New Roman"/>
                      <w:sz w:val="24"/>
                      <w:szCs w:val="24"/>
                      <w:lang w:eastAsia="ru-RU"/>
                    </w:rPr>
                    <w:br/>
                    <w:t>учета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1 на рабочее место </w:t>
                  </w:r>
                  <w:r w:rsidRPr="0018021D">
                    <w:rPr>
                      <w:rFonts w:ascii="Times New Roman" w:eastAsia="Times New Roman" w:hAnsi="Times New Roman" w:cs="Times New Roman"/>
                      <w:sz w:val="24"/>
                      <w:szCs w:val="24"/>
                      <w:lang w:eastAsia="ru-RU"/>
                    </w:rPr>
                    <w:br/>
                    <w:t>врача</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Расходные стоматологические материалы и </w:t>
                  </w:r>
                  <w:r w:rsidRPr="0018021D">
                    <w:rPr>
                      <w:rFonts w:ascii="Times New Roman" w:eastAsia="Times New Roman" w:hAnsi="Times New Roman" w:cs="Times New Roman"/>
                      <w:sz w:val="24"/>
                      <w:szCs w:val="24"/>
                      <w:lang w:eastAsia="ru-RU"/>
                    </w:rPr>
                    <w:br/>
                    <w:t xml:space="preserve">медикаментозные средства: </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-лечебные,</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-анестетики,</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антисептические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требованию</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Радиовизиограф или рентген дентальный при </w:t>
                  </w:r>
                  <w:r w:rsidRPr="0018021D">
                    <w:rPr>
                      <w:rFonts w:ascii="Times New Roman" w:eastAsia="Times New Roman" w:hAnsi="Times New Roman" w:cs="Times New Roman"/>
                      <w:sz w:val="24"/>
                      <w:szCs w:val="24"/>
                      <w:lang w:eastAsia="ru-RU"/>
                    </w:rPr>
                    <w:br/>
                    <w:t xml:space="preserve">отсутствии рентген-кабинета или договора </w:t>
                  </w:r>
                  <w:r w:rsidRPr="0018021D">
                    <w:rPr>
                      <w:rFonts w:ascii="Times New Roman" w:eastAsia="Times New Roman" w:hAnsi="Times New Roman" w:cs="Times New Roman"/>
                      <w:sz w:val="24"/>
                      <w:szCs w:val="24"/>
                      <w:lang w:eastAsia="ru-RU"/>
                    </w:rPr>
                    <w:br/>
                    <w:t>на лучевую диагностику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 на отделение</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Распаторы стоматологические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по требованию, не </w:t>
                  </w:r>
                  <w:r w:rsidRPr="0018021D">
                    <w:rPr>
                      <w:rFonts w:ascii="Times New Roman" w:eastAsia="Times New Roman" w:hAnsi="Times New Roman" w:cs="Times New Roman"/>
                      <w:sz w:val="24"/>
                      <w:szCs w:val="24"/>
                      <w:lang w:eastAsia="ru-RU"/>
                    </w:rPr>
                    <w:br/>
                    <w:t>менее 2</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Светильник стоматологический </w:t>
                  </w:r>
                  <w:r w:rsidRPr="0018021D">
                    <w:rPr>
                      <w:rFonts w:ascii="Times New Roman" w:eastAsia="Times New Roman" w:hAnsi="Times New Roman" w:cs="Times New Roman"/>
                      <w:sz w:val="24"/>
                      <w:szCs w:val="24"/>
                      <w:lang w:eastAsia="ru-RU"/>
                    </w:rPr>
                    <w:br/>
                    <w:t>при отсутствии в комплекте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1 на рабочее место </w:t>
                  </w:r>
                  <w:r w:rsidRPr="0018021D">
                    <w:rPr>
                      <w:rFonts w:ascii="Times New Roman" w:eastAsia="Times New Roman" w:hAnsi="Times New Roman" w:cs="Times New Roman"/>
                      <w:sz w:val="24"/>
                      <w:szCs w:val="24"/>
                      <w:lang w:eastAsia="ru-RU"/>
                    </w:rPr>
                    <w:br/>
                    <w:t>врача</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Система индивидуального кондиционирования </w:t>
                  </w:r>
                  <w:r w:rsidRPr="0018021D">
                    <w:rPr>
                      <w:rFonts w:ascii="Times New Roman" w:eastAsia="Times New Roman" w:hAnsi="Times New Roman" w:cs="Times New Roman"/>
                      <w:sz w:val="24"/>
                      <w:szCs w:val="24"/>
                      <w:lang w:eastAsia="ru-RU"/>
                    </w:rPr>
                    <w:br/>
                    <w:t>и увлажнения воздуха в лечебных помещениях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согласно СанПиНа</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Скальпели (держатели) и одноразовые лезвия </w:t>
                  </w:r>
                  <w:r w:rsidRPr="0018021D">
                    <w:rPr>
                      <w:rFonts w:ascii="Times New Roman" w:eastAsia="Times New Roman" w:hAnsi="Times New Roman" w:cs="Times New Roman"/>
                      <w:sz w:val="24"/>
                      <w:szCs w:val="24"/>
                      <w:lang w:eastAsia="ru-RU"/>
                    </w:rPr>
                    <w:br/>
                    <w:t>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не менее 3</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Средства индивидуальной защиты от </w:t>
                  </w:r>
                  <w:r w:rsidRPr="0018021D">
                    <w:rPr>
                      <w:rFonts w:ascii="Times New Roman" w:eastAsia="Times New Roman" w:hAnsi="Times New Roman" w:cs="Times New Roman"/>
                      <w:sz w:val="24"/>
                      <w:szCs w:val="24"/>
                      <w:lang w:eastAsia="ru-RU"/>
                    </w:rPr>
                    <w:br/>
                    <w:t>ионизирующего излучения при наличии источника</w:t>
                  </w:r>
                  <w:r w:rsidRPr="0018021D">
                    <w:rPr>
                      <w:rFonts w:ascii="Times New Roman" w:eastAsia="Times New Roman" w:hAnsi="Times New Roman" w:cs="Times New Roman"/>
                      <w:sz w:val="24"/>
                      <w:szCs w:val="24"/>
                      <w:lang w:eastAsia="ru-RU"/>
                    </w:rPr>
                    <w:br/>
                    <w:t>излучения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по требованию в </w:t>
                  </w:r>
                  <w:r w:rsidRPr="0018021D">
                    <w:rPr>
                      <w:rFonts w:ascii="Times New Roman" w:eastAsia="Times New Roman" w:hAnsi="Times New Roman" w:cs="Times New Roman"/>
                      <w:sz w:val="24"/>
                      <w:szCs w:val="24"/>
                      <w:lang w:eastAsia="ru-RU"/>
                    </w:rPr>
                    <w:br/>
                    <w:t>соответствии с СанПиН</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Средства и емкости-контейнеры для </w:t>
                  </w:r>
                  <w:r w:rsidRPr="0018021D">
                    <w:rPr>
                      <w:rFonts w:ascii="Times New Roman" w:eastAsia="Times New Roman" w:hAnsi="Times New Roman" w:cs="Times New Roman"/>
                      <w:sz w:val="24"/>
                      <w:szCs w:val="24"/>
                      <w:lang w:eastAsia="ru-RU"/>
                    </w:rPr>
                    <w:br/>
                    <w:t>дезинфекции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требованию</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Стерилизатор суховоздушный при отсутствии </w:t>
                  </w:r>
                  <w:r w:rsidRPr="0018021D">
                    <w:rPr>
                      <w:rFonts w:ascii="Times New Roman" w:eastAsia="Times New Roman" w:hAnsi="Times New Roman" w:cs="Times New Roman"/>
                      <w:sz w:val="24"/>
                      <w:szCs w:val="24"/>
                      <w:lang w:eastAsia="ru-RU"/>
                    </w:rPr>
                    <w:br/>
                    <w:t>центральной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 на кабинет</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Стол письменный для врача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 на рабочее место врача</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Столик стоматологический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1 на рабочее место </w:t>
                  </w:r>
                  <w:r w:rsidRPr="0018021D">
                    <w:rPr>
                      <w:rFonts w:ascii="Times New Roman" w:eastAsia="Times New Roman" w:hAnsi="Times New Roman" w:cs="Times New Roman"/>
                      <w:sz w:val="24"/>
                      <w:szCs w:val="24"/>
                      <w:lang w:eastAsia="ru-RU"/>
                    </w:rPr>
                    <w:br/>
                    <w:t>врача</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Стул для ассистента врача при отсутствии в </w:t>
                  </w:r>
                  <w:r w:rsidRPr="0018021D">
                    <w:rPr>
                      <w:rFonts w:ascii="Times New Roman" w:eastAsia="Times New Roman" w:hAnsi="Times New Roman" w:cs="Times New Roman"/>
                      <w:sz w:val="24"/>
                      <w:szCs w:val="24"/>
                      <w:lang w:eastAsia="ru-RU"/>
                    </w:rPr>
                    <w:br/>
                    <w:t>комплекте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1 на рабочее место </w:t>
                  </w:r>
                  <w:r w:rsidRPr="0018021D">
                    <w:rPr>
                      <w:rFonts w:ascii="Times New Roman" w:eastAsia="Times New Roman" w:hAnsi="Times New Roman" w:cs="Times New Roman"/>
                      <w:sz w:val="24"/>
                      <w:szCs w:val="24"/>
                      <w:lang w:eastAsia="ru-RU"/>
                    </w:rPr>
                    <w:br/>
                    <w:t>ассистента</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Стул для врача-стоматолога при отсутствии в </w:t>
                  </w:r>
                  <w:r w:rsidRPr="0018021D">
                    <w:rPr>
                      <w:rFonts w:ascii="Times New Roman" w:eastAsia="Times New Roman" w:hAnsi="Times New Roman" w:cs="Times New Roman"/>
                      <w:sz w:val="24"/>
                      <w:szCs w:val="24"/>
                      <w:lang w:eastAsia="ru-RU"/>
                    </w:rPr>
                    <w:br/>
                    <w:t>комплекте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1 на рабочее место </w:t>
                  </w:r>
                  <w:r w:rsidRPr="0018021D">
                    <w:rPr>
                      <w:rFonts w:ascii="Times New Roman" w:eastAsia="Times New Roman" w:hAnsi="Times New Roman" w:cs="Times New Roman"/>
                      <w:sz w:val="24"/>
                      <w:szCs w:val="24"/>
                      <w:lang w:eastAsia="ru-RU"/>
                    </w:rPr>
                    <w:br/>
                    <w:t>врача</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Шкаф медицинский для хранения расходных </w:t>
                  </w:r>
                  <w:r w:rsidRPr="0018021D">
                    <w:rPr>
                      <w:rFonts w:ascii="Times New Roman" w:eastAsia="Times New Roman" w:hAnsi="Times New Roman" w:cs="Times New Roman"/>
                      <w:sz w:val="24"/>
                      <w:szCs w:val="24"/>
                      <w:lang w:eastAsia="ru-RU"/>
                    </w:rPr>
                    <w:br/>
                    <w:t>материалов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не менее 1 на кабинет</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Шкаф медицинский для медикаментов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не менее 1 на кабинет</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lastRenderedPageBreak/>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Шкаф для медицинской одежды и белья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 требованию</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Штатив медицинский для длительных инфузионных вливаний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1 на кабинет</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Щипцы стоматологические для удаления зубов и </w:t>
                  </w:r>
                  <w:r w:rsidRPr="0018021D">
                    <w:rPr>
                      <w:rFonts w:ascii="Times New Roman" w:eastAsia="Times New Roman" w:hAnsi="Times New Roman" w:cs="Times New Roman"/>
                      <w:sz w:val="24"/>
                      <w:szCs w:val="24"/>
                      <w:lang w:eastAsia="ru-RU"/>
                    </w:rPr>
                    <w:br/>
                    <w:t xml:space="preserve">корней зубов на верхней и нижней челюстях в </w:t>
                  </w:r>
                  <w:r w:rsidRPr="0018021D">
                    <w:rPr>
                      <w:rFonts w:ascii="Times New Roman" w:eastAsia="Times New Roman" w:hAnsi="Times New Roman" w:cs="Times New Roman"/>
                      <w:sz w:val="24"/>
                      <w:szCs w:val="24"/>
                      <w:lang w:eastAsia="ru-RU"/>
                    </w:rPr>
                    <w:br/>
                    <w:t>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по требованию, не </w:t>
                  </w:r>
                  <w:r w:rsidRPr="0018021D">
                    <w:rPr>
                      <w:rFonts w:ascii="Times New Roman" w:eastAsia="Times New Roman" w:hAnsi="Times New Roman" w:cs="Times New Roman"/>
                      <w:sz w:val="24"/>
                      <w:szCs w:val="24"/>
                      <w:lang w:eastAsia="ru-RU"/>
                    </w:rPr>
                    <w:br/>
                    <w:t xml:space="preserve">менее 25 на рабочее </w:t>
                  </w:r>
                  <w:r w:rsidRPr="0018021D">
                    <w:rPr>
                      <w:rFonts w:ascii="Times New Roman" w:eastAsia="Times New Roman" w:hAnsi="Times New Roman" w:cs="Times New Roman"/>
                      <w:sz w:val="24"/>
                      <w:szCs w:val="24"/>
                      <w:lang w:eastAsia="ru-RU"/>
                    </w:rPr>
                    <w:br/>
                    <w:t>место врача</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Щитки защитные (от механического повреждения </w:t>
                  </w:r>
                  <w:r w:rsidRPr="0018021D">
                    <w:rPr>
                      <w:rFonts w:ascii="Times New Roman" w:eastAsia="Times New Roman" w:hAnsi="Times New Roman" w:cs="Times New Roman"/>
                      <w:sz w:val="24"/>
                      <w:szCs w:val="24"/>
                      <w:lang w:eastAsia="ru-RU"/>
                    </w:rPr>
                    <w:br/>
                    <w:t>глаз) для врача и ассистента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по требованию не </w:t>
                  </w:r>
                  <w:r w:rsidRPr="0018021D">
                    <w:rPr>
                      <w:rFonts w:ascii="Times New Roman" w:eastAsia="Times New Roman" w:hAnsi="Times New Roman" w:cs="Times New Roman"/>
                      <w:sz w:val="24"/>
                      <w:szCs w:val="24"/>
                      <w:lang w:eastAsia="ru-RU"/>
                    </w:rPr>
                    <w:br/>
                    <w:t>менее 2</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Элеваторы стоматологические для удаления </w:t>
                  </w:r>
                  <w:r w:rsidRPr="0018021D">
                    <w:rPr>
                      <w:rFonts w:ascii="Times New Roman" w:eastAsia="Times New Roman" w:hAnsi="Times New Roman" w:cs="Times New Roman"/>
                      <w:sz w:val="24"/>
                      <w:szCs w:val="24"/>
                      <w:lang w:eastAsia="ru-RU"/>
                    </w:rPr>
                    <w:br/>
                    <w:t xml:space="preserve">корней зубов на верхней и нижней челюстях в </w:t>
                  </w:r>
                  <w:r w:rsidRPr="0018021D">
                    <w:rPr>
                      <w:rFonts w:ascii="Times New Roman" w:eastAsia="Times New Roman" w:hAnsi="Times New Roman" w:cs="Times New Roman"/>
                      <w:sz w:val="24"/>
                      <w:szCs w:val="24"/>
                      <w:lang w:eastAsia="ru-RU"/>
                    </w:rPr>
                    <w:br/>
                    <w:t>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по требованию, не </w:t>
                  </w:r>
                  <w:r w:rsidRPr="0018021D">
                    <w:rPr>
                      <w:rFonts w:ascii="Times New Roman" w:eastAsia="Times New Roman" w:hAnsi="Times New Roman" w:cs="Times New Roman"/>
                      <w:sz w:val="24"/>
                      <w:szCs w:val="24"/>
                      <w:lang w:eastAsia="ru-RU"/>
                    </w:rPr>
                    <w:br/>
                    <w:t xml:space="preserve">менее 15 на рабочее </w:t>
                  </w:r>
                  <w:r w:rsidRPr="0018021D">
                    <w:rPr>
                      <w:rFonts w:ascii="Times New Roman" w:eastAsia="Times New Roman" w:hAnsi="Times New Roman" w:cs="Times New Roman"/>
                      <w:sz w:val="24"/>
                      <w:szCs w:val="24"/>
                      <w:lang w:eastAsia="ru-RU"/>
                    </w:rPr>
                    <w:br/>
                    <w:t>место врача</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Наборы диагностические для проведения </w:t>
                  </w:r>
                  <w:r w:rsidRPr="0018021D">
                    <w:rPr>
                      <w:rFonts w:ascii="Times New Roman" w:eastAsia="Times New Roman" w:hAnsi="Times New Roman" w:cs="Times New Roman"/>
                      <w:sz w:val="24"/>
                      <w:szCs w:val="24"/>
                      <w:lang w:eastAsia="ru-RU"/>
                    </w:rPr>
                    <w:br/>
                    <w:t xml:space="preserve">тестов на выявление новообразований </w:t>
                  </w:r>
                  <w:r w:rsidRPr="0018021D">
                    <w:rPr>
                      <w:rFonts w:ascii="Times New Roman" w:eastAsia="Times New Roman" w:hAnsi="Times New Roman" w:cs="Times New Roman"/>
                      <w:sz w:val="24"/>
                      <w:szCs w:val="24"/>
                      <w:lang w:eastAsia="ru-RU"/>
                    </w:rPr>
                    <w:br/>
                    <w:t xml:space="preserve">(скрининг) и контроля за лечением </w:t>
                  </w:r>
                  <w:r w:rsidRPr="0018021D">
                    <w:rPr>
                      <w:rFonts w:ascii="Times New Roman" w:eastAsia="Times New Roman" w:hAnsi="Times New Roman" w:cs="Times New Roman"/>
                      <w:sz w:val="24"/>
                      <w:szCs w:val="24"/>
                      <w:lang w:eastAsia="ru-RU"/>
                    </w:rPr>
                    <w:br/>
                    <w:t>новообразований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не менее 1 на кабинет</w:t>
                  </w:r>
                </w:p>
              </w:tc>
            </w:tr>
          </w:tbl>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p w:rsidR="0018021D" w:rsidRPr="0018021D" w:rsidRDefault="0018021D" w:rsidP="0018021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8021D">
              <w:rPr>
                <w:rFonts w:ascii="Times New Roman" w:eastAsia="Times New Roman" w:hAnsi="Times New Roman" w:cs="Times New Roman"/>
                <w:b/>
                <w:bCs/>
                <w:sz w:val="27"/>
                <w:szCs w:val="27"/>
                <w:lang w:eastAsia="ru-RU"/>
              </w:rPr>
              <w:t>Приложение 2</w:t>
            </w:r>
          </w:p>
          <w:p w:rsidR="0018021D" w:rsidRPr="0018021D" w:rsidRDefault="0018021D" w:rsidP="0018021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18021D">
              <w:rPr>
                <w:rFonts w:ascii="Times New Roman" w:eastAsia="Times New Roman" w:hAnsi="Times New Roman" w:cs="Times New Roman"/>
                <w:b/>
                <w:bCs/>
                <w:sz w:val="36"/>
                <w:szCs w:val="36"/>
                <w:lang w:eastAsia="ru-RU"/>
              </w:rPr>
              <w:t>Алгоритм проведения операции вскрытия подслизистого очага воспаления (рассечение)</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Под проводниковой и инфильтрационной анестезий (в некоторых случаях достаточно инфильтрационной анестезии) вскрывают очаг воспаления линейным разрезом до зуба в месте наибольшего выбухания инфильтрата длиною 1, 5 см. Зажимом «москит» разводят края раны, промывают раствором антисептиков и вводят йодоформную турунду.</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Послеоперационный уход:</w:t>
            </w:r>
          </w:p>
          <w:p w:rsidR="0018021D" w:rsidRPr="0018021D" w:rsidRDefault="0018021D" w:rsidP="0018021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антибиотики (у ослабленных больных с низкой реактивностью организма, при тяжелом течении заболевания);</w:t>
            </w:r>
          </w:p>
          <w:p w:rsidR="0018021D" w:rsidRPr="0018021D" w:rsidRDefault="0018021D" w:rsidP="0018021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нестероидные противовоспалительные препараты;</w:t>
            </w:r>
          </w:p>
          <w:p w:rsidR="0018021D" w:rsidRPr="0018021D" w:rsidRDefault="0018021D" w:rsidP="0018021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антигистаминные препараты;</w:t>
            </w:r>
          </w:p>
          <w:p w:rsidR="0018021D" w:rsidRPr="0018021D" w:rsidRDefault="0018021D" w:rsidP="0018021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антисептические ротовые ванночки;</w:t>
            </w:r>
          </w:p>
          <w:p w:rsidR="0018021D" w:rsidRPr="0018021D" w:rsidRDefault="0018021D" w:rsidP="0018021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 день хирургического вмешательства воздержаться на 2-3 часа от приема пищи, избегать перегрева организма и воспаленной области, ограничить физические нагрузки;</w:t>
            </w:r>
          </w:p>
          <w:p w:rsidR="0018021D" w:rsidRPr="0018021D" w:rsidRDefault="0018021D" w:rsidP="0018021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соблюдать гигиену рта.</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i/>
                <w:iCs/>
                <w:sz w:val="24"/>
                <w:szCs w:val="24"/>
                <w:lang w:eastAsia="ru-RU"/>
              </w:rPr>
              <w:t>Алгоритм проведения операции иссечения нависающего края десны «капюшона»</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Иссечение капюшона целесообразно проводить в отсутствие острых воспалительных явлений. При острых воспалительных явлениях в области нижнего третьего моляра лечение заключается в создании максимального оттока гноя из-под капюшона путем промывания промежутка между нависающей слизистой оболочкой и коронкой зуба антисептическими растворами. Иссечение капюшона производят через 2-3 дня после стихания острых явлений. Зуб сохраняют при правильном расположении в кости и прорезывание его после лечебных мероприятий не вызывает сомнений.</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lastRenderedPageBreak/>
              <w:t>Основные этапы иссечения капюшона:</w:t>
            </w:r>
          </w:p>
          <w:p w:rsidR="0018021D" w:rsidRPr="0018021D" w:rsidRDefault="0018021D" w:rsidP="0018021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Медикаментозная обработка операционного поля антисептическим раствором.</w:t>
            </w:r>
          </w:p>
          <w:p w:rsidR="0018021D" w:rsidRPr="0018021D" w:rsidRDefault="0018021D" w:rsidP="0018021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Обезболивание (как правило, это местная анестезия).</w:t>
            </w:r>
          </w:p>
          <w:p w:rsidR="0018021D" w:rsidRPr="0018021D" w:rsidRDefault="0018021D" w:rsidP="0018021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Иссечение П-образного участка слизистой оболочки, покрывающей коронку нижнего третьего моляра.</w:t>
            </w:r>
          </w:p>
          <w:p w:rsidR="0018021D" w:rsidRPr="0018021D" w:rsidRDefault="0018021D" w:rsidP="0018021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 xml:space="preserve">Гемостаз. </w:t>
            </w:r>
          </w:p>
          <w:p w:rsidR="0018021D" w:rsidRPr="0018021D" w:rsidRDefault="0018021D" w:rsidP="0018021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Послеоперационный уход:</w:t>
            </w:r>
          </w:p>
          <w:p w:rsidR="0018021D" w:rsidRPr="0018021D" w:rsidRDefault="0018021D" w:rsidP="0018021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воздержаться от приема пищи в течение 2-3 часов после операции;</w:t>
            </w:r>
          </w:p>
          <w:p w:rsidR="0018021D" w:rsidRPr="0018021D" w:rsidRDefault="0018021D" w:rsidP="0018021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не принимать горячую ванну, не посещать сауну в день операции, избегать перегревания организма;</w:t>
            </w:r>
          </w:p>
          <w:p w:rsidR="0018021D" w:rsidRPr="0018021D" w:rsidRDefault="0018021D" w:rsidP="0018021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ограничить физические нагрузки;</w:t>
            </w:r>
          </w:p>
          <w:p w:rsidR="0018021D" w:rsidRPr="0018021D" w:rsidRDefault="0018021D" w:rsidP="0018021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не прикладывать согревающие компрессы;</w:t>
            </w:r>
          </w:p>
          <w:p w:rsidR="0018021D" w:rsidRPr="0018021D" w:rsidRDefault="0018021D" w:rsidP="0018021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воздержаться от приема алкоголя и курения;</w:t>
            </w:r>
          </w:p>
          <w:p w:rsidR="0018021D" w:rsidRPr="0018021D" w:rsidRDefault="0018021D" w:rsidP="0018021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ротовые ванночки с антисептическим раствором 3 раза в день по 3-5 минут;</w:t>
            </w:r>
          </w:p>
          <w:p w:rsidR="0018021D" w:rsidRPr="0018021D" w:rsidRDefault="0018021D" w:rsidP="0018021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медикаментозное лечение: через трое суток для ускорения заживления можно использовать кератопластические препараты;</w:t>
            </w:r>
          </w:p>
          <w:p w:rsidR="0018021D" w:rsidRPr="0018021D" w:rsidRDefault="0018021D" w:rsidP="0018021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при возникновении припухлости, сильной боли или других необычных ощущений обязательно обратиться в клинику для осмотра ранее назначенного времени.</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i/>
                <w:iCs/>
                <w:sz w:val="24"/>
                <w:szCs w:val="24"/>
                <w:lang w:eastAsia="ru-RU"/>
              </w:rPr>
              <w:t>Алгоритм проведения операции удаления причинного зуба</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Под проводниковой (мандибулярной или торусальной) и инфильтрационной анестезией в ретромолярной ямке над нижним третьим моляром до середины второго моляра делают разрез, который продляют вниз до переходной складки, после чего отслаивают с помощью распатора слизисто-надкостничный лоскут. Если коронка зуба видна из кости, то удаляют с помощью прямого элеватора или щипцов.</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Если зуб находится в толще кости, то с помощью бормашины (на малых оборотах с охлаждающим стерильным физиологическим раствором), снимают костную ткань над зубом, затем удаляют с помощью прямого элеватора. Если зуб находится в горизонтальном положении, то отпиливают коронку зуба от его корней, а затем прямым элеватором извлекают из альвеолы последовательно частями.</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С помощью фрезы сглаживают края лунки. Проводят ревизию мягких тканей десны с иссечением патологических тканей.</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Слизисто-надкостничный лоскут мобилизуют, укладывают на место и ушивают узловыми, сближающими швами.</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p w:rsidR="0018021D" w:rsidRPr="0018021D" w:rsidRDefault="0018021D" w:rsidP="0018021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8021D">
              <w:rPr>
                <w:rFonts w:ascii="Times New Roman" w:eastAsia="Times New Roman" w:hAnsi="Times New Roman" w:cs="Times New Roman"/>
                <w:b/>
                <w:bCs/>
                <w:sz w:val="27"/>
                <w:szCs w:val="27"/>
                <w:lang w:eastAsia="ru-RU"/>
              </w:rPr>
              <w:t>Приложение 3</w:t>
            </w:r>
          </w:p>
          <w:p w:rsidR="0018021D" w:rsidRPr="0018021D" w:rsidRDefault="0018021D" w:rsidP="0018021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18021D">
              <w:rPr>
                <w:rFonts w:ascii="Times New Roman" w:eastAsia="Times New Roman" w:hAnsi="Times New Roman" w:cs="Times New Roman"/>
                <w:b/>
                <w:bCs/>
                <w:sz w:val="36"/>
                <w:szCs w:val="36"/>
                <w:lang w:eastAsia="ru-RU"/>
              </w:rPr>
              <w:t xml:space="preserve">Информированное добровольное согласие на виды медицинских вмешательств,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w:t>
            </w:r>
            <w:r w:rsidRPr="0018021D">
              <w:rPr>
                <w:rFonts w:ascii="Times New Roman" w:eastAsia="Times New Roman" w:hAnsi="Times New Roman" w:cs="Times New Roman"/>
                <w:b/>
                <w:bCs/>
                <w:sz w:val="36"/>
                <w:szCs w:val="36"/>
                <w:lang w:eastAsia="ru-RU"/>
              </w:rPr>
              <w:lastRenderedPageBreak/>
              <w:t>для получения первичной медико-санитарной помощи</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(Приказ Министерства здравоохранения РФ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от 20 декабря 2012 г. N№ 1177н)</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Я, ____________________________________________________________________________</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(Ф.И.О. гражданина)</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«_______» _______________ г. рождения,</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зарегистрированный по адресу: __________________________________________________</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(адрес места жительства гражданина либо законного представителя)</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N 390н (далее - Перечень), для получения первичной медико-санитарной помощи / получения первичной медико-санитарной помощи лицом, законным представителем которого я являюсь (ненужное зачеркнуть) в</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_______________________________________________________________________.</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(полное наименование медицинской организации)</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Медицинским работником _________________________________________________</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(должность, Ф.И.О. медицинского работника)</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предусмотренных частью 9 статьи 20 Федерального закона от 21 ноября 2011 г. N 323-ФЗ "Об основах охраны здоровья граждан в Российской Федерации". Сведения о выбранных мною лицах, которым в соответствии с пунктом 5 части 5 статьи 19 Федерального закона "Об основах охраны здоровья граждан в Российской Федерации" от 21 ноября 2011 г. N 323-ФЗ может быть передана информация о состоянии моего здоровья или состоянии лица, законным представителем которого я являюсь (ненужное зачеркнуть)</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________________________________________________________________________</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(Ф.И.О. гражданина, контактный телефон)</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lastRenderedPageBreak/>
              <w:t>__________ _____________________________________________________________</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(подпись) (Ф.И.О. гражданина или законного представителя гражданина)</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__________ _____________________________________________________________</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(подпись) (Ф.И.О. медицинского работника)</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«_______» _______________________________________ г.</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(дата оформления)</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18021D" w:rsidRPr="0018021D" w:rsidRDefault="0018021D" w:rsidP="0018021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Опрос, в том числе выявление жалоб, сбор анамнеза.</w:t>
            </w:r>
          </w:p>
          <w:p w:rsidR="0018021D" w:rsidRPr="0018021D" w:rsidRDefault="0018021D" w:rsidP="0018021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Осмотр, в том числе пальпация, перкуссия, аускультация, риноскопия, фарингоскопия, непрямая ларингоскопия, вагинальное исследование (для женщин), ректальное исследование.</w:t>
            </w:r>
          </w:p>
          <w:p w:rsidR="0018021D" w:rsidRPr="0018021D" w:rsidRDefault="0018021D" w:rsidP="0018021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Антропометрические исследования.</w:t>
            </w:r>
          </w:p>
          <w:p w:rsidR="0018021D" w:rsidRPr="0018021D" w:rsidRDefault="0018021D" w:rsidP="0018021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Термометрия.</w:t>
            </w:r>
          </w:p>
          <w:p w:rsidR="0018021D" w:rsidRPr="0018021D" w:rsidRDefault="0018021D" w:rsidP="0018021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Тонометрия.</w:t>
            </w:r>
          </w:p>
          <w:p w:rsidR="0018021D" w:rsidRPr="0018021D" w:rsidRDefault="0018021D" w:rsidP="0018021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Неинвазивные исследования органа зрения и зрительных функций.</w:t>
            </w:r>
          </w:p>
          <w:p w:rsidR="0018021D" w:rsidRPr="0018021D" w:rsidRDefault="0018021D" w:rsidP="0018021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Неинвазивные исследования органа слуха и слуховых функций.</w:t>
            </w:r>
          </w:p>
          <w:p w:rsidR="0018021D" w:rsidRPr="0018021D" w:rsidRDefault="0018021D" w:rsidP="0018021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Исследование функций нервной системы (чувствительной и двигательной сферы).</w:t>
            </w:r>
          </w:p>
          <w:p w:rsidR="0018021D" w:rsidRPr="0018021D" w:rsidRDefault="0018021D" w:rsidP="0018021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Лабораторные методы обследования, в том числе клинические, биохимические, бактериологические, вирусологические, иммунологические.</w:t>
            </w:r>
          </w:p>
          <w:p w:rsidR="0018021D" w:rsidRPr="0018021D" w:rsidRDefault="0018021D" w:rsidP="0018021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Функциональные методы обследования, в том числе электрокардиогафия, суточное мониторирование артериального давления, суточное мониторирование электрокардиограммы, спирография, пневмотахометрия, пикфлуометрия, рэоэнцефалография, электроэнцефалография, кардиотокография (для беременных).</w:t>
            </w:r>
          </w:p>
          <w:p w:rsidR="0018021D" w:rsidRPr="0018021D" w:rsidRDefault="0018021D" w:rsidP="0018021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Рентгенологические методы обследования, в том числе флюорография (для лиц старше 15 лет) и рентгенография, ультразвуковые исследования, допплерографические исследования.</w:t>
            </w:r>
          </w:p>
          <w:p w:rsidR="0018021D" w:rsidRPr="0018021D" w:rsidRDefault="0018021D" w:rsidP="0018021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Введение лекарственных препаратов по назначению врача, в том числе внутримышечно, внутривенно, подкожно, внутрикожно.</w:t>
            </w:r>
          </w:p>
          <w:p w:rsidR="0018021D" w:rsidRPr="0018021D" w:rsidRDefault="0018021D" w:rsidP="0018021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Медицинский массаж.</w:t>
            </w:r>
          </w:p>
          <w:p w:rsidR="0018021D" w:rsidRPr="0018021D" w:rsidRDefault="0018021D" w:rsidP="0018021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Лечебная физкультура.</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Форма информированного добровольного согласия пациента на ______________________(приложение к медицинской карте №________________)</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вид медицинского вмешательства</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который может меняться в процессе лечения, предупрежден о возможных осложнениях во время и после лечения и дает добровольное согласие на медицинское вмешательство.</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При этом пациент понимает, что несоблюдение указаний (рекомендаций) врача, в том </w:t>
            </w:r>
            <w:r w:rsidRPr="0018021D">
              <w:rPr>
                <w:rFonts w:ascii="Times New Roman" w:eastAsia="Times New Roman" w:hAnsi="Times New Roman" w:cs="Times New Roman"/>
                <w:sz w:val="24"/>
                <w:szCs w:val="24"/>
                <w:lang w:eastAsia="ru-RU"/>
              </w:rPr>
              <w:lastRenderedPageBreak/>
              <w:t>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ФИО пациента (законный представитель пациента)_____________</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ФИО врача _____________</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«________»_______________________20_________г.</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p w:rsidR="0018021D" w:rsidRPr="0018021D" w:rsidRDefault="0018021D" w:rsidP="0018021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8021D">
              <w:rPr>
                <w:rFonts w:ascii="Times New Roman" w:eastAsia="Times New Roman" w:hAnsi="Times New Roman" w:cs="Times New Roman"/>
                <w:b/>
                <w:bCs/>
                <w:sz w:val="27"/>
                <w:szCs w:val="27"/>
                <w:lang w:eastAsia="ru-RU"/>
              </w:rPr>
              <w:t>Приложение 4</w:t>
            </w:r>
          </w:p>
          <w:p w:rsidR="0018021D" w:rsidRPr="0018021D" w:rsidRDefault="0018021D" w:rsidP="0018021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18021D">
              <w:rPr>
                <w:rFonts w:ascii="Times New Roman" w:eastAsia="Times New Roman" w:hAnsi="Times New Roman" w:cs="Times New Roman"/>
                <w:b/>
                <w:bCs/>
                <w:sz w:val="36"/>
                <w:szCs w:val="36"/>
                <w:lang w:eastAsia="ru-RU"/>
              </w:rPr>
              <w:t>КАРТА ПАЦИЕНТА</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История болезни № _____________</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Наименование учреждения __________________________________________</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Дата: начало наблюдения_____________окончание наблюдения___________</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Ф.И.О._______________________________________ возраст _____________</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Диагноз основной _______________________________________________</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_______________________________________________________________ Сопутствующие</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заболевания:______________________________________</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_______________________________________________________________</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Модель пациента:__________________________________________________</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Объем оказанной нелекарственной медицинской помощи:______</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61"/>
              <w:gridCol w:w="6072"/>
              <w:gridCol w:w="2011"/>
            </w:tblGrid>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Кратность выполнения</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lastRenderedPageBreak/>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bl>
          <w:p w:rsidR="0018021D" w:rsidRPr="0018021D" w:rsidRDefault="0018021D" w:rsidP="0018021D">
            <w:pPr>
              <w:spacing w:after="0" w:line="240" w:lineRule="auto"/>
              <w:rPr>
                <w:rFonts w:ascii="Times New Roman" w:eastAsia="Times New Roman" w:hAnsi="Times New Roman" w:cs="Times New Roman"/>
                <w:vanish/>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781"/>
              <w:gridCol w:w="5783"/>
              <w:gridCol w:w="1880"/>
            </w:tblGrid>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Кратность выполнения</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Операция удаления непрорезавшегося, дистопированного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Магнитотерапия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Флюктуоризация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Воздействие токами надтональной частоты </w:t>
                  </w:r>
                  <w:r w:rsidRPr="0018021D">
                    <w:rPr>
                      <w:rFonts w:ascii="Times New Roman" w:eastAsia="Times New Roman" w:hAnsi="Times New Roman" w:cs="Times New Roman"/>
                      <w:sz w:val="24"/>
                      <w:szCs w:val="24"/>
                      <w:lang w:eastAsia="ru-RU"/>
                    </w:rPr>
                    <w:br/>
                    <w:t>(ультратонотерапия)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Воздействие токами ультравысокой частоты </w:t>
                  </w:r>
                  <w:r w:rsidRPr="0018021D">
                    <w:rPr>
                      <w:rFonts w:ascii="Times New Roman" w:eastAsia="Times New Roman" w:hAnsi="Times New Roman" w:cs="Times New Roman"/>
                      <w:sz w:val="24"/>
                      <w:szCs w:val="24"/>
                      <w:lang w:eastAsia="ru-RU"/>
                    </w:rPr>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lastRenderedPageBreak/>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Воздействие магнитными полями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Осмотр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Инъекционное введение лекарственных средств в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Вскрытие подслизистого или поднадкостничного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bl>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Лекарственная помощь (указать применяемый препарат):</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Осложнения лекарственной терапии (указать проявления):</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Наименование препарата, их вызвавшего:</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Исход (по классификатору исходов):</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Информация о пациенте передана в учреждение, мониторирующее Протокол:</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(название учреждения) (дата)</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779"/>
              <w:gridCol w:w="3848"/>
              <w:gridCol w:w="910"/>
              <w:gridCol w:w="1124"/>
              <w:gridCol w:w="1783"/>
            </w:tblGrid>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Полнота выполнения обязательного перечня немедикаментозной помощи</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ПРИМЕЧАНИЕ</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Выполнение сроков оказания медицинских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Полнота выполнения обязательного перечня лекарственного ассортимента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Соответствие лечения требованиям протокола по срокам/продолжительности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Комментарии:</w:t>
                  </w:r>
                </w:p>
              </w:tc>
            </w:tr>
            <w:tr w:rsidR="0018021D" w:rsidRPr="0018021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vMerge/>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ЗАКЛЮЧЕНИЕ</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vMerge/>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vMerge/>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vMerge/>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vMerge/>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vMerge/>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(дата)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(подпись)</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vMerge/>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bl>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Подпись лица, ответственного за мониторирование протокола в медицинском учреждении:</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p w:rsidR="0018021D" w:rsidRPr="0018021D" w:rsidRDefault="0018021D" w:rsidP="0018021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8021D">
              <w:rPr>
                <w:rFonts w:ascii="Times New Roman" w:eastAsia="Times New Roman" w:hAnsi="Times New Roman" w:cs="Times New Roman"/>
                <w:b/>
                <w:bCs/>
                <w:sz w:val="27"/>
                <w:szCs w:val="27"/>
                <w:lang w:eastAsia="ru-RU"/>
              </w:rPr>
              <w:t>Приложение 5</w:t>
            </w:r>
          </w:p>
          <w:p w:rsidR="0018021D" w:rsidRPr="0018021D" w:rsidRDefault="0018021D" w:rsidP="0018021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18021D">
              <w:rPr>
                <w:rFonts w:ascii="Times New Roman" w:eastAsia="Times New Roman" w:hAnsi="Times New Roman" w:cs="Times New Roman"/>
                <w:b/>
                <w:bCs/>
                <w:sz w:val="36"/>
                <w:szCs w:val="36"/>
                <w:lang w:eastAsia="ru-RU"/>
              </w:rPr>
              <w:t>Критерии оценки качества оказания медицинской помощи</w:t>
            </w:r>
            <w:r w:rsidRPr="0018021D">
              <w:rPr>
                <w:rFonts w:ascii="Times New Roman" w:eastAsia="Times New Roman" w:hAnsi="Times New Roman" w:cs="Times New Roman"/>
                <w:b/>
                <w:bCs/>
                <w:sz w:val="36"/>
                <w:szCs w:val="36"/>
                <w:lang w:eastAsia="ru-RU"/>
              </w:rPr>
              <w:br/>
              <w:t>к Клиническим рекомендациям (протоколам лечения) «Перикоронит»</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00"/>
              <w:gridCol w:w="8248"/>
              <w:gridCol w:w="391"/>
              <w:gridCol w:w="505"/>
            </w:tblGrid>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Событийные (смысловые, содержательные, процессные) критерии качества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Проводилось ли при постановки диагноза: сбор жалоб и анамнеза, визуальный осмотр, пальпация ЧЛО, перкуссия зубов, определение прикуса, пародонтальных и индексов гигиены, степени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Нет</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Соответствует ли план лечения поставленному диагнозу</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Нет</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Проводились ли мероприятия по устранению факторов, обусловивших возникновение заболевания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Нет</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Нет</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Временные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Отсутствие осложнений после хирургических вмешательств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Нет</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Динамическое наблюдение каждые полгода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Нет</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Профилактическая гигиена рта 2 раза в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Нет</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Результативные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Восстановление функций зубочелюстной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Нет</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Улучшение качества жизни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Нет</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b/>
                      <w:bCs/>
                      <w:sz w:val="24"/>
                      <w:szCs w:val="24"/>
                      <w:lang w:eastAsia="ru-RU"/>
                    </w:rPr>
                    <w:t>Правильность и полнота заполнения медицинской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r>
            <w:tr w:rsidR="0018021D" w:rsidRPr="0018021D">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Правильность и полнота заполнения медицинской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8021D" w:rsidRPr="0018021D" w:rsidRDefault="0018021D" w:rsidP="0018021D">
                  <w:pPr>
                    <w:spacing w:after="0"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Нет</w:t>
                  </w:r>
                </w:p>
              </w:tc>
            </w:tr>
          </w:tbl>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w:t>
            </w:r>
          </w:p>
          <w:p w:rsidR="0018021D" w:rsidRPr="0018021D" w:rsidRDefault="0018021D" w:rsidP="0018021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8021D">
              <w:rPr>
                <w:rFonts w:ascii="Times New Roman" w:eastAsia="Times New Roman" w:hAnsi="Times New Roman" w:cs="Times New Roman"/>
                <w:b/>
                <w:bCs/>
                <w:sz w:val="27"/>
                <w:szCs w:val="27"/>
                <w:lang w:eastAsia="ru-RU"/>
              </w:rPr>
              <w:t>Приложение 6</w:t>
            </w:r>
          </w:p>
          <w:p w:rsidR="0018021D" w:rsidRPr="0018021D" w:rsidRDefault="0018021D" w:rsidP="0018021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18021D">
              <w:rPr>
                <w:rFonts w:ascii="Times New Roman" w:eastAsia="Times New Roman" w:hAnsi="Times New Roman" w:cs="Times New Roman"/>
                <w:b/>
                <w:bCs/>
                <w:sz w:val="36"/>
                <w:szCs w:val="36"/>
                <w:lang w:eastAsia="ru-RU"/>
              </w:rPr>
              <w:lastRenderedPageBreak/>
              <w:t>Анкета пациента</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ФИО__________________________________________ Дата заполнения</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Как Вы оцениваете Ваше общее самочувствие на сегодняшний день?</w:t>
            </w:r>
          </w:p>
          <w:p w:rsidR="0018021D" w:rsidRPr="0018021D" w:rsidRDefault="0018021D" w:rsidP="0018021D">
            <w:p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Отметьте, пожалуйста, на шкале значение, соответствующее состоянию Вашего здоровья.</w:t>
            </w:r>
          </w:p>
          <w:p w:rsidR="0018021D" w:rsidRPr="0018021D" w:rsidRDefault="0018021D" w:rsidP="0018021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8021D">
              <w:rPr>
                <w:rFonts w:ascii="Times New Roman" w:eastAsia="Times New Roman" w:hAnsi="Times New Roman" w:cs="Times New Roman"/>
                <w:b/>
                <w:bCs/>
                <w:sz w:val="27"/>
                <w:szCs w:val="27"/>
                <w:lang w:eastAsia="ru-RU"/>
              </w:rPr>
              <w:t> </w:t>
            </w:r>
          </w:p>
          <w:p w:rsidR="0018021D" w:rsidRPr="0018021D" w:rsidRDefault="0018021D" w:rsidP="0018021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8021D">
              <w:rPr>
                <w:rFonts w:ascii="Times New Roman" w:eastAsia="Times New Roman" w:hAnsi="Times New Roman" w:cs="Times New Roman"/>
                <w:b/>
                <w:bCs/>
                <w:sz w:val="27"/>
                <w:szCs w:val="27"/>
                <w:lang w:eastAsia="ru-RU"/>
              </w:rPr>
              <w:t>Список использованной литературы:</w:t>
            </w:r>
          </w:p>
          <w:p w:rsidR="0018021D" w:rsidRPr="0018021D" w:rsidRDefault="0018021D" w:rsidP="0018021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Артюшкевич А.С. Воспалительные заболевания и травмы челюстно-лицевой области. Минск, Беларусь, 2001 г.</w:t>
            </w:r>
          </w:p>
          <w:p w:rsidR="0018021D" w:rsidRPr="0018021D" w:rsidRDefault="0018021D" w:rsidP="0018021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Аснина С.А. Сравнительная характеристика послеоперационного течения у больных после удаления ретенированных третьих моляров/ С.А. Аснина, Н.В.Шишкова, Л.Г. Мазур, Н.М. Лазарихина, А.Ю. Дробышев// Стоматология для всех/-2015.-№3.-C.24-26.</w:t>
            </w:r>
          </w:p>
          <w:p w:rsidR="0018021D" w:rsidRPr="0018021D" w:rsidRDefault="0018021D" w:rsidP="0018021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Афанасьев А.А. Хирургическая стоматология/В.В. Афанасьев.-Изд-во «ГЭОТАР-МЕДИА», 2015.-880с.11ё</w:t>
            </w:r>
          </w:p>
          <w:p w:rsidR="0018021D" w:rsidRPr="0018021D" w:rsidRDefault="0018021D" w:rsidP="0018021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В.М. Безрукова, Т. Г. Робустова Руководство по хирургической стоматологии и челюстно-лицевой хирургии, том 1. Москва, «Медицина», 2000 г.</w:t>
            </w:r>
          </w:p>
          <w:p w:rsidR="0018021D" w:rsidRPr="0018021D" w:rsidRDefault="0018021D" w:rsidP="0018021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Васильев Г.А., Робустова Т. Г. Хирургическая стоматология.-1981.</w:t>
            </w:r>
          </w:p>
          <w:p w:rsidR="0018021D" w:rsidRPr="0018021D" w:rsidRDefault="0018021D" w:rsidP="0018021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Кулаков А.А., Робустова Т.Г., Неробеев А.И. Хирургическая стоматология и челюстно-лицевая хирургия: национальное руководство.-2010.</w:t>
            </w:r>
          </w:p>
          <w:p w:rsidR="0018021D" w:rsidRPr="0018021D" w:rsidRDefault="0018021D" w:rsidP="0018021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Леус П.А., Горегляд А.А., Чудакова И.О. Заболевание зубов и полости рта.-1998.</w:t>
            </w:r>
          </w:p>
          <w:p w:rsidR="0018021D" w:rsidRPr="0018021D" w:rsidRDefault="0018021D" w:rsidP="0018021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Нагих, А.В. Эффективность электрохирургии в лечении перикоронита и гиперпластических образований слизистой оболочки полости рта: дисс. …канд. Мед. наук: 14.00.21 / Нагих А.В.- Омск, 2007.- 124 с.</w:t>
            </w:r>
          </w:p>
          <w:p w:rsidR="0018021D" w:rsidRPr="0018021D" w:rsidRDefault="0018021D" w:rsidP="0018021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Национальный стандарт РФ ГОСТ Р 56034-2014"Клинические рекомендации (протоколы лечения). Общие положения"(утв. приказом Федерального агентства по техническому регулированию и метрологии Российской Федерации от 04.06.2014 г. N 503-ст).-М:Стандартформ, 2014.-17с.</w:t>
            </w:r>
          </w:p>
          <w:p w:rsidR="0018021D" w:rsidRPr="0018021D" w:rsidRDefault="0018021D" w:rsidP="0018021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26.10.2012 г. № 1074.</w:t>
            </w:r>
          </w:p>
          <w:p w:rsidR="0018021D" w:rsidRPr="0018021D" w:rsidRDefault="0018021D" w:rsidP="0018021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Постановление Правительства Российской Федерации «О мерах по стабилизации и развитию здравоохранения и медицинской науки в Российской Федерации» от 05.ноября 1997 г. № 1387 (Собрание законодательства Российской Федерации, 1997, № 46, ст. 5312).</w:t>
            </w:r>
          </w:p>
          <w:p w:rsidR="0018021D" w:rsidRPr="0018021D" w:rsidRDefault="0018021D" w:rsidP="0018021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Приказ Миинздравсоцразвития России «Об утверждении Порядка оказания медицинской помощи взрослому населению при стоматологических заболеваниях» от 07.12.2011 г.№1496н.</w:t>
            </w:r>
          </w:p>
          <w:p w:rsidR="0018021D" w:rsidRPr="0018021D" w:rsidRDefault="0018021D" w:rsidP="0018021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Приказ Минздравсоцразвития России «Об утверждении номенклатуры медицинских услуг» от 27. декабря 2011 г. № 1664н.</w:t>
            </w:r>
          </w:p>
          <w:p w:rsidR="0018021D" w:rsidRPr="0018021D" w:rsidRDefault="0018021D" w:rsidP="0018021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Робустова Т.Г. Хирургическая стоматология.-2001.</w:t>
            </w:r>
          </w:p>
          <w:p w:rsidR="0018021D" w:rsidRPr="0018021D" w:rsidRDefault="0018021D" w:rsidP="0018021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Робустова Т.Г. Хирургическая стоматология.-2010.</w:t>
            </w:r>
          </w:p>
          <w:p w:rsidR="0018021D" w:rsidRPr="0018021D" w:rsidRDefault="0018021D" w:rsidP="0018021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Тимофеев А.А. Основы челюстно-лицевой хирургии.-2007.</w:t>
            </w:r>
          </w:p>
          <w:p w:rsidR="0018021D" w:rsidRPr="0018021D" w:rsidRDefault="0018021D" w:rsidP="0018021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Федеральный закон «Об основах охраны здоровья граждан в Российской Федерации» от 21.11.2011 г. №323-ФЗ (Собрание законодательства Российской Федерации, 2011, №48, ст. 6724).</w:t>
            </w:r>
          </w:p>
          <w:p w:rsidR="0018021D" w:rsidRPr="0018021D" w:rsidRDefault="0018021D" w:rsidP="0018021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 xml:space="preserve">Шалумов А.З. Лечение контрактуры височно-нижнечелюстного сустава, развившейся вследствие сочетанной черепно-лицевой травмы/ А.З. Шалумов, А.Э. </w:t>
            </w:r>
            <w:r w:rsidRPr="0018021D">
              <w:rPr>
                <w:rFonts w:ascii="Times New Roman" w:eastAsia="Times New Roman" w:hAnsi="Times New Roman" w:cs="Times New Roman"/>
                <w:sz w:val="24"/>
                <w:szCs w:val="24"/>
                <w:lang w:eastAsia="ru-RU"/>
              </w:rPr>
              <w:lastRenderedPageBreak/>
              <w:t>Талыпов //Нейрохирургия, № 1, 2015.-№1.-С.87-89.</w:t>
            </w:r>
          </w:p>
          <w:p w:rsidR="0018021D" w:rsidRPr="0018021D" w:rsidRDefault="0018021D" w:rsidP="0018021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8021D">
              <w:rPr>
                <w:rFonts w:ascii="Times New Roman" w:eastAsia="Times New Roman" w:hAnsi="Times New Roman" w:cs="Times New Roman"/>
                <w:sz w:val="24"/>
                <w:szCs w:val="24"/>
                <w:lang w:eastAsia="ru-RU"/>
              </w:rPr>
              <w:t>Шевела Т.В., Чижик Т. А. Хирургические методы лечения хронического перикоронита на амбулаторном приеме / //Вестник Совета молодых учёных и специалистов Челябинской области.- 2016.- № 1 (12).-Том 1.- С.52-54.</w:t>
            </w:r>
          </w:p>
        </w:tc>
      </w:tr>
      <w:tr w:rsidR="0018021D" w:rsidRPr="0018021D" w:rsidTr="0018021D">
        <w:trPr>
          <w:tblCellSpacing w:w="0" w:type="dxa"/>
          <w:jc w:val="center"/>
        </w:trPr>
        <w:tc>
          <w:tcPr>
            <w:tcW w:w="0" w:type="auto"/>
            <w:shd w:val="clear" w:color="auto" w:fill="FFFFFF"/>
            <w:tcMar>
              <w:top w:w="0" w:type="dxa"/>
              <w:left w:w="0" w:type="dxa"/>
              <w:bottom w:w="0" w:type="dxa"/>
              <w:right w:w="240" w:type="dxa"/>
            </w:tcMar>
            <w:vAlign w:val="center"/>
            <w:hideMark/>
          </w:tcPr>
          <w:p w:rsidR="0018021D" w:rsidRPr="0018021D" w:rsidRDefault="0018021D" w:rsidP="0018021D">
            <w:pPr>
              <w:spacing w:after="0" w:line="240" w:lineRule="auto"/>
              <w:jc w:val="right"/>
              <w:rPr>
                <w:rFonts w:ascii="Times New Roman" w:eastAsia="Times New Roman" w:hAnsi="Times New Roman" w:cs="Times New Roman"/>
                <w:sz w:val="24"/>
                <w:szCs w:val="24"/>
                <w:lang w:eastAsia="ru-RU"/>
              </w:rPr>
            </w:pPr>
            <w:hyperlink r:id="rId5" w:anchor="top" w:history="1">
              <w:r w:rsidRPr="0018021D">
                <w:rPr>
                  <w:rFonts w:ascii="Times New Roman" w:eastAsia="Times New Roman" w:hAnsi="Times New Roman" w:cs="Times New Roman"/>
                  <w:color w:val="0000FF"/>
                  <w:sz w:val="24"/>
                  <w:szCs w:val="24"/>
                  <w:u w:val="single"/>
                  <w:lang w:eastAsia="ru-RU"/>
                </w:rPr>
                <w:t>наверх</w:t>
              </w:r>
            </w:hyperlink>
          </w:p>
        </w:tc>
        <w:tc>
          <w:tcPr>
            <w:tcW w:w="0" w:type="auto"/>
            <w:shd w:val="clear" w:color="auto" w:fill="F2E5D9"/>
            <w:vAlign w:val="center"/>
            <w:hideMark/>
          </w:tcPr>
          <w:p w:rsidR="0018021D" w:rsidRPr="0018021D" w:rsidRDefault="0018021D" w:rsidP="0018021D">
            <w:pPr>
              <w:spacing w:after="0" w:line="240" w:lineRule="auto"/>
              <w:rPr>
                <w:rFonts w:ascii="Times New Roman" w:eastAsia="Times New Roman" w:hAnsi="Times New Roman" w:cs="Times New Roman"/>
                <w:sz w:val="20"/>
                <w:szCs w:val="20"/>
                <w:lang w:eastAsia="ru-RU"/>
              </w:rPr>
            </w:pPr>
          </w:p>
        </w:tc>
        <w:tc>
          <w:tcPr>
            <w:tcW w:w="0" w:type="auto"/>
            <w:shd w:val="clear" w:color="auto" w:fill="F2E5D9"/>
            <w:vAlign w:val="center"/>
            <w:hideMark/>
          </w:tcPr>
          <w:p w:rsidR="0018021D" w:rsidRPr="0018021D" w:rsidRDefault="0018021D" w:rsidP="0018021D">
            <w:pPr>
              <w:spacing w:after="0" w:line="240" w:lineRule="auto"/>
              <w:rPr>
                <w:rFonts w:ascii="Times New Roman" w:eastAsia="Times New Roman" w:hAnsi="Times New Roman" w:cs="Times New Roman"/>
                <w:sz w:val="20"/>
                <w:szCs w:val="20"/>
                <w:lang w:eastAsia="ru-RU"/>
              </w:rPr>
            </w:pPr>
          </w:p>
        </w:tc>
      </w:tr>
      <w:tr w:rsidR="0018021D" w:rsidRPr="0018021D" w:rsidTr="0018021D">
        <w:trPr>
          <w:tblCellSpacing w:w="0" w:type="dxa"/>
          <w:jc w:val="center"/>
        </w:trPr>
        <w:tc>
          <w:tcPr>
            <w:tcW w:w="0" w:type="auto"/>
            <w:shd w:val="clear" w:color="auto" w:fill="F2E5D9"/>
            <w:vAlign w:val="center"/>
            <w:hideMark/>
          </w:tcPr>
          <w:tbl>
            <w:tblPr>
              <w:tblW w:w="5000" w:type="pct"/>
              <w:jc w:val="center"/>
              <w:tblCellSpacing w:w="0" w:type="dxa"/>
              <w:shd w:val="clear" w:color="auto" w:fill="EAB29A"/>
              <w:tblCellMar>
                <w:top w:w="36" w:type="dxa"/>
                <w:left w:w="36" w:type="dxa"/>
                <w:bottom w:w="36" w:type="dxa"/>
                <w:right w:w="36" w:type="dxa"/>
              </w:tblCellMar>
              <w:tblLook w:val="04A0"/>
            </w:tblPr>
            <w:tblGrid>
              <w:gridCol w:w="5671"/>
              <w:gridCol w:w="368"/>
              <w:gridCol w:w="3756"/>
            </w:tblGrid>
            <w:tr w:rsidR="0018021D" w:rsidRPr="0018021D">
              <w:trPr>
                <w:trHeight w:val="360"/>
                <w:tblCellSpacing w:w="0" w:type="dxa"/>
                <w:jc w:val="center"/>
              </w:trPr>
              <w:tc>
                <w:tcPr>
                  <w:tcW w:w="0" w:type="auto"/>
                  <w:shd w:val="clear" w:color="auto" w:fill="EAB29A"/>
                  <w:vAlign w:val="center"/>
                  <w:hideMark/>
                </w:tcPr>
                <w:p w:rsidR="0018021D" w:rsidRPr="0018021D" w:rsidRDefault="0018021D" w:rsidP="0018021D">
                  <w:pPr>
                    <w:spacing w:after="0" w:line="240" w:lineRule="auto"/>
                    <w:rPr>
                      <w:rFonts w:ascii="Times New Roman" w:eastAsia="Times New Roman" w:hAnsi="Times New Roman" w:cs="Times New Roman"/>
                      <w:color w:val="4040A0"/>
                      <w:sz w:val="24"/>
                      <w:szCs w:val="24"/>
                      <w:lang w:eastAsia="ru-RU"/>
                    </w:rPr>
                  </w:pPr>
                  <w:r w:rsidRPr="0018021D">
                    <w:rPr>
                      <w:rFonts w:ascii="Times New Roman" w:eastAsia="Times New Roman" w:hAnsi="Times New Roman" w:cs="Times New Roman"/>
                      <w:color w:val="4040A0"/>
                      <w:sz w:val="24"/>
                      <w:szCs w:val="24"/>
                      <w:lang w:eastAsia="ru-RU"/>
                    </w:rPr>
                    <w:t xml:space="preserve">© E-Stomatology, Все права защищены 2001 </w:t>
                  </w:r>
                  <w:hyperlink r:id="rId6" w:history="1">
                    <w:r w:rsidRPr="0018021D">
                      <w:rPr>
                        <w:rFonts w:ascii="Times New Roman" w:eastAsia="Times New Roman" w:hAnsi="Times New Roman" w:cs="Times New Roman"/>
                        <w:color w:val="0000FF"/>
                        <w:sz w:val="24"/>
                        <w:szCs w:val="24"/>
                        <w:u w:val="single"/>
                        <w:lang w:eastAsia="ru-RU"/>
                      </w:rPr>
                      <w:t>-</w:t>
                    </w:r>
                  </w:hyperlink>
                  <w:r w:rsidRPr="0018021D">
                    <w:rPr>
                      <w:rFonts w:ascii="Times New Roman" w:eastAsia="Times New Roman" w:hAnsi="Times New Roman" w:cs="Times New Roman"/>
                      <w:color w:val="4040A0"/>
                      <w:sz w:val="24"/>
                      <w:szCs w:val="24"/>
                      <w:lang w:eastAsia="ru-RU"/>
                    </w:rPr>
                    <w:t xml:space="preserve"> 2019 </w:t>
                  </w:r>
                </w:p>
              </w:tc>
              <w:tc>
                <w:tcPr>
                  <w:tcW w:w="0" w:type="auto"/>
                  <w:shd w:val="clear" w:color="auto" w:fill="EAB29A"/>
                  <w:vAlign w:val="center"/>
                  <w:hideMark/>
                </w:tcPr>
                <w:p w:rsidR="0018021D" w:rsidRPr="0018021D" w:rsidRDefault="0018021D" w:rsidP="0018021D">
                  <w:pPr>
                    <w:spacing w:after="0" w:line="240" w:lineRule="auto"/>
                    <w:jc w:val="center"/>
                    <w:rPr>
                      <w:rFonts w:ascii="Times New Roman" w:eastAsia="Times New Roman" w:hAnsi="Times New Roman" w:cs="Times New Roman"/>
                      <w:color w:val="4040A0"/>
                      <w:sz w:val="24"/>
                      <w:szCs w:val="24"/>
                      <w:lang w:eastAsia="ru-RU"/>
                    </w:rPr>
                  </w:pPr>
                  <w:r>
                    <w:rPr>
                      <w:rFonts w:ascii="Times New Roman" w:eastAsia="Times New Roman" w:hAnsi="Times New Roman" w:cs="Times New Roman"/>
                      <w:noProof/>
                      <w:color w:val="4040A0"/>
                      <w:sz w:val="24"/>
                      <w:szCs w:val="24"/>
                      <w:lang w:eastAsia="ru-RU"/>
                    </w:rPr>
                    <w:drawing>
                      <wp:inline distT="0" distB="0" distL="0" distR="0">
                        <wp:extent cx="152400" cy="152400"/>
                        <wp:effectExtent l="19050" t="0" r="0" b="0"/>
                        <wp:docPr id="1" name="Рисунок 1" descr="http://yastatic.net/share/static/b-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astatic.net/share/static/b-share.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Merge w:val="restart"/>
                  <w:shd w:val="clear" w:color="auto" w:fill="EAB29A"/>
                  <w:vAlign w:val="center"/>
                  <w:hideMark/>
                </w:tcPr>
                <w:p w:rsidR="0018021D" w:rsidRPr="0018021D" w:rsidRDefault="0018021D" w:rsidP="0018021D">
                  <w:pPr>
                    <w:spacing w:after="0" w:line="240" w:lineRule="auto"/>
                    <w:jc w:val="right"/>
                    <w:rPr>
                      <w:rFonts w:ascii="Times New Roman" w:eastAsia="Times New Roman" w:hAnsi="Times New Roman" w:cs="Times New Roman"/>
                      <w:color w:val="4040A0"/>
                      <w:sz w:val="24"/>
                      <w:szCs w:val="24"/>
                      <w:lang w:eastAsia="ru-RU"/>
                    </w:rPr>
                  </w:pPr>
                  <w:hyperlink r:id="rId8" w:tgtFrame="_blank" w:history="1">
                    <w:r w:rsidRPr="0018021D">
                      <w:rPr>
                        <w:rFonts w:ascii="Times New Roman" w:eastAsia="Times New Roman" w:hAnsi="Times New Roman" w:cs="Times New Roman"/>
                        <w:color w:val="0000F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Яндекс.Метрика" href="https://metrika.yandex.ru/stat/?id=34022280&amp;from=informer" target="&quot;_blank&quot;" style="width:24pt;height:24pt" o:button="t"/>
                      </w:pict>
                    </w:r>
                  </w:hyperlink>
                  <w:r w:rsidRPr="0018021D">
                    <w:rPr>
                      <w:rFonts w:ascii="Times New Roman" w:eastAsia="Times New Roman" w:hAnsi="Times New Roman" w:cs="Times New Roman"/>
                      <w:color w:val="4040A0"/>
                      <w:sz w:val="24"/>
                      <w:szCs w:val="24"/>
                      <w:lang w:eastAsia="ru-RU"/>
                    </w:rPr>
                    <w:t xml:space="preserve">  </w:t>
                  </w:r>
                  <w:r>
                    <w:rPr>
                      <w:rFonts w:ascii="Times New Roman" w:eastAsia="Times New Roman" w:hAnsi="Times New Roman" w:cs="Times New Roman"/>
                      <w:noProof/>
                      <w:color w:val="0000FF"/>
                      <w:sz w:val="24"/>
                      <w:szCs w:val="24"/>
                      <w:lang w:eastAsia="ru-RU"/>
                    </w:rPr>
                    <w:drawing>
                      <wp:inline distT="0" distB="0" distL="0" distR="0">
                        <wp:extent cx="838200" cy="297180"/>
                        <wp:effectExtent l="19050" t="0" r="0" b="0"/>
                        <wp:docPr id="3" name="Рисунок 3" descr="Рейтинг@Mail.r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йтинг@Mail.ru">
                                  <a:hlinkClick r:id="rId9"/>
                                </pic:cNvPr>
                                <pic:cNvPicPr>
                                  <a:picLocks noChangeAspect="1" noChangeArrowheads="1"/>
                                </pic:cNvPicPr>
                              </pic:nvPicPr>
                              <pic:blipFill>
                                <a:blip r:embed="rId10" cstate="print"/>
                                <a:srcRect/>
                                <a:stretch>
                                  <a:fillRect/>
                                </a:stretch>
                              </pic:blipFill>
                              <pic:spPr bwMode="auto">
                                <a:xfrm>
                                  <a:off x="0" y="0"/>
                                  <a:ext cx="838200" cy="297180"/>
                                </a:xfrm>
                                <a:prstGeom prst="rect">
                                  <a:avLst/>
                                </a:prstGeom>
                                <a:noFill/>
                                <a:ln w="9525">
                                  <a:noFill/>
                                  <a:miter lim="800000"/>
                                  <a:headEnd/>
                                  <a:tailEnd/>
                                </a:ln>
                              </pic:spPr>
                            </pic:pic>
                          </a:graphicData>
                        </a:graphic>
                      </wp:inline>
                    </w:drawing>
                  </w:r>
                  <w:r w:rsidRPr="0018021D">
                    <w:rPr>
                      <w:rFonts w:ascii="Times New Roman" w:eastAsia="Times New Roman" w:hAnsi="Times New Roman" w:cs="Times New Roman"/>
                      <w:color w:val="4040A0"/>
                      <w:sz w:val="24"/>
                      <w:szCs w:val="24"/>
                      <w:lang w:eastAsia="ru-RU"/>
                    </w:rPr>
                    <w:t xml:space="preserve">  </w:t>
                  </w:r>
                  <w:r>
                    <w:rPr>
                      <w:rFonts w:ascii="Times New Roman" w:eastAsia="Times New Roman" w:hAnsi="Times New Roman" w:cs="Times New Roman"/>
                      <w:noProof/>
                      <w:color w:val="0000FF"/>
                      <w:sz w:val="24"/>
                      <w:szCs w:val="24"/>
                      <w:lang w:eastAsia="ru-RU"/>
                    </w:rPr>
                    <w:drawing>
                      <wp:inline distT="0" distB="0" distL="0" distR="0">
                        <wp:extent cx="838200" cy="297180"/>
                        <wp:effectExtent l="19050" t="0" r="0" b="0"/>
                        <wp:docPr id="4" name="Рисунок 4" descr="Яндекс-цитирование">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Яндекс-цитирование">
                                  <a:hlinkClick r:id="rId11" tgtFrame="&quot;_blank&quot;"/>
                                </pic:cNvPr>
                                <pic:cNvPicPr>
                                  <a:picLocks noChangeAspect="1" noChangeArrowheads="1"/>
                                </pic:cNvPicPr>
                              </pic:nvPicPr>
                              <pic:blipFill>
                                <a:blip r:embed="rId12" cstate="print"/>
                                <a:srcRect/>
                                <a:stretch>
                                  <a:fillRect/>
                                </a:stretch>
                              </pic:blipFill>
                              <pic:spPr bwMode="auto">
                                <a:xfrm>
                                  <a:off x="0" y="0"/>
                                  <a:ext cx="838200" cy="297180"/>
                                </a:xfrm>
                                <a:prstGeom prst="rect">
                                  <a:avLst/>
                                </a:prstGeom>
                                <a:noFill/>
                                <a:ln w="9525">
                                  <a:noFill/>
                                  <a:miter lim="800000"/>
                                  <a:headEnd/>
                                  <a:tailEnd/>
                                </a:ln>
                              </pic:spPr>
                            </pic:pic>
                          </a:graphicData>
                        </a:graphic>
                      </wp:inline>
                    </w:drawing>
                  </w:r>
                </w:p>
              </w:tc>
            </w:tr>
            <w:tr w:rsidR="0018021D" w:rsidRPr="0018021D">
              <w:trPr>
                <w:tblCellSpacing w:w="0" w:type="dxa"/>
                <w:jc w:val="center"/>
              </w:trPr>
              <w:tc>
                <w:tcPr>
                  <w:tcW w:w="0" w:type="auto"/>
                  <w:gridSpan w:val="2"/>
                  <w:shd w:val="clear" w:color="auto" w:fill="EAB29A"/>
                  <w:vAlign w:val="center"/>
                  <w:hideMark/>
                </w:tcPr>
                <w:p w:rsidR="0018021D" w:rsidRPr="0018021D" w:rsidRDefault="0018021D" w:rsidP="0018021D">
                  <w:pPr>
                    <w:spacing w:after="0" w:line="240" w:lineRule="auto"/>
                    <w:rPr>
                      <w:rFonts w:ascii="Times New Roman" w:eastAsia="Times New Roman" w:hAnsi="Times New Roman" w:cs="Times New Roman"/>
                      <w:color w:val="4040A0"/>
                      <w:sz w:val="17"/>
                      <w:szCs w:val="17"/>
                      <w:lang w:eastAsia="ru-RU"/>
                    </w:rPr>
                  </w:pPr>
                  <w:r w:rsidRPr="0018021D">
                    <w:rPr>
                      <w:rFonts w:ascii="Times New Roman" w:eastAsia="Times New Roman" w:hAnsi="Times New Roman" w:cs="Times New Roman"/>
                      <w:color w:val="4040A0"/>
                      <w:sz w:val="17"/>
                      <w:szCs w:val="17"/>
                      <w:lang w:eastAsia="ru-RU"/>
                    </w:rPr>
                    <w:t xml:space="preserve">Информация на этом сайте предназначена для профессионалов: врачей, </w:t>
                  </w:r>
                </w:p>
              </w:tc>
              <w:tc>
                <w:tcPr>
                  <w:tcW w:w="0" w:type="auto"/>
                  <w:vMerge/>
                  <w:shd w:val="clear" w:color="auto" w:fill="EAB29A"/>
                  <w:vAlign w:val="center"/>
                  <w:hideMark/>
                </w:tcPr>
                <w:p w:rsidR="0018021D" w:rsidRPr="0018021D" w:rsidRDefault="0018021D" w:rsidP="0018021D">
                  <w:pPr>
                    <w:spacing w:after="0" w:line="240" w:lineRule="auto"/>
                    <w:rPr>
                      <w:rFonts w:ascii="Times New Roman" w:eastAsia="Times New Roman" w:hAnsi="Times New Roman" w:cs="Times New Roman"/>
                      <w:color w:val="4040A0"/>
                      <w:sz w:val="24"/>
                      <w:szCs w:val="24"/>
                      <w:lang w:eastAsia="ru-RU"/>
                    </w:rPr>
                  </w:pPr>
                </w:p>
              </w:tc>
            </w:tr>
          </w:tbl>
          <w:p w:rsidR="0018021D" w:rsidRPr="0018021D" w:rsidRDefault="0018021D" w:rsidP="0018021D">
            <w:pPr>
              <w:spacing w:after="0" w:line="240" w:lineRule="auto"/>
              <w:rPr>
                <w:rFonts w:ascii="Times New Roman" w:eastAsia="Times New Roman" w:hAnsi="Times New Roman" w:cs="Times New Roman"/>
                <w:sz w:val="24"/>
                <w:szCs w:val="24"/>
                <w:lang w:eastAsia="ru-RU"/>
              </w:rPr>
            </w:pPr>
          </w:p>
        </w:tc>
        <w:tc>
          <w:tcPr>
            <w:tcW w:w="0" w:type="auto"/>
            <w:shd w:val="clear" w:color="auto" w:fill="F2E5D9"/>
            <w:vAlign w:val="center"/>
            <w:hideMark/>
          </w:tcPr>
          <w:p w:rsidR="0018021D" w:rsidRPr="0018021D" w:rsidRDefault="0018021D" w:rsidP="0018021D">
            <w:pPr>
              <w:spacing w:after="0" w:line="240" w:lineRule="auto"/>
              <w:rPr>
                <w:rFonts w:ascii="Times New Roman" w:eastAsia="Times New Roman" w:hAnsi="Times New Roman" w:cs="Times New Roman"/>
                <w:sz w:val="20"/>
                <w:szCs w:val="20"/>
                <w:lang w:eastAsia="ru-RU"/>
              </w:rPr>
            </w:pPr>
          </w:p>
        </w:tc>
        <w:tc>
          <w:tcPr>
            <w:tcW w:w="0" w:type="auto"/>
            <w:shd w:val="clear" w:color="auto" w:fill="F2E5D9"/>
            <w:vAlign w:val="center"/>
            <w:hideMark/>
          </w:tcPr>
          <w:p w:rsidR="0018021D" w:rsidRPr="0018021D" w:rsidRDefault="0018021D" w:rsidP="0018021D">
            <w:pPr>
              <w:spacing w:after="0" w:line="240" w:lineRule="auto"/>
              <w:rPr>
                <w:rFonts w:ascii="Times New Roman" w:eastAsia="Times New Roman" w:hAnsi="Times New Roman" w:cs="Times New Roman"/>
                <w:sz w:val="20"/>
                <w:szCs w:val="20"/>
                <w:lang w:eastAsia="ru-RU"/>
              </w:rPr>
            </w:pPr>
          </w:p>
        </w:tc>
      </w:tr>
    </w:tbl>
    <w:p w:rsidR="00ED63BB" w:rsidRDefault="00ED63BB"/>
    <w:sectPr w:rsidR="00ED63BB" w:rsidSect="0018021D">
      <w:pgSz w:w="11906" w:h="16838"/>
      <w:pgMar w:top="851"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6BAD"/>
    <w:multiLevelType w:val="multilevel"/>
    <w:tmpl w:val="1B7C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23E57"/>
    <w:multiLevelType w:val="multilevel"/>
    <w:tmpl w:val="BE38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266D7"/>
    <w:multiLevelType w:val="multilevel"/>
    <w:tmpl w:val="437C5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7909EF"/>
    <w:multiLevelType w:val="multilevel"/>
    <w:tmpl w:val="99FCC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FC599E"/>
    <w:multiLevelType w:val="multilevel"/>
    <w:tmpl w:val="A568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E95DAE"/>
    <w:multiLevelType w:val="multilevel"/>
    <w:tmpl w:val="39D4F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5D0A94"/>
    <w:multiLevelType w:val="multilevel"/>
    <w:tmpl w:val="1200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694B27"/>
    <w:multiLevelType w:val="multilevel"/>
    <w:tmpl w:val="D29E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DF0B84"/>
    <w:multiLevelType w:val="multilevel"/>
    <w:tmpl w:val="1146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B67CD8"/>
    <w:multiLevelType w:val="multilevel"/>
    <w:tmpl w:val="962A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F775FE"/>
    <w:multiLevelType w:val="multilevel"/>
    <w:tmpl w:val="D3086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721A8E"/>
    <w:multiLevelType w:val="multilevel"/>
    <w:tmpl w:val="F21E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4C30E4"/>
    <w:multiLevelType w:val="multilevel"/>
    <w:tmpl w:val="AF40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B47F90"/>
    <w:multiLevelType w:val="multilevel"/>
    <w:tmpl w:val="2DBC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9"/>
  </w:num>
  <w:num w:numId="5">
    <w:abstractNumId w:val="13"/>
  </w:num>
  <w:num w:numId="6">
    <w:abstractNumId w:val="7"/>
  </w:num>
  <w:num w:numId="7">
    <w:abstractNumId w:val="12"/>
  </w:num>
  <w:num w:numId="8">
    <w:abstractNumId w:val="4"/>
  </w:num>
  <w:num w:numId="9">
    <w:abstractNumId w:val="11"/>
  </w:num>
  <w:num w:numId="10">
    <w:abstractNumId w:val="8"/>
  </w:num>
  <w:num w:numId="11">
    <w:abstractNumId w:val="2"/>
  </w:num>
  <w:num w:numId="12">
    <w:abstractNumId w:val="6"/>
  </w:num>
  <w:num w:numId="13">
    <w:abstractNumId w:val="1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18021D"/>
    <w:rsid w:val="00036CC9"/>
    <w:rsid w:val="00060957"/>
    <w:rsid w:val="000B502E"/>
    <w:rsid w:val="000F1B2B"/>
    <w:rsid w:val="00107018"/>
    <w:rsid w:val="00124133"/>
    <w:rsid w:val="00137832"/>
    <w:rsid w:val="00177D4A"/>
    <w:rsid w:val="0018021D"/>
    <w:rsid w:val="001E6369"/>
    <w:rsid w:val="00264289"/>
    <w:rsid w:val="002E13BB"/>
    <w:rsid w:val="003441FA"/>
    <w:rsid w:val="00361004"/>
    <w:rsid w:val="00383882"/>
    <w:rsid w:val="00391B17"/>
    <w:rsid w:val="003C5C7D"/>
    <w:rsid w:val="00406CC6"/>
    <w:rsid w:val="004B73E3"/>
    <w:rsid w:val="004C3E7D"/>
    <w:rsid w:val="004F56E0"/>
    <w:rsid w:val="0059047D"/>
    <w:rsid w:val="005A21E4"/>
    <w:rsid w:val="005C7B81"/>
    <w:rsid w:val="005F0046"/>
    <w:rsid w:val="005F2C9D"/>
    <w:rsid w:val="006700DC"/>
    <w:rsid w:val="0067709A"/>
    <w:rsid w:val="006D14B0"/>
    <w:rsid w:val="007006A1"/>
    <w:rsid w:val="00701365"/>
    <w:rsid w:val="0072603E"/>
    <w:rsid w:val="00794796"/>
    <w:rsid w:val="007A4089"/>
    <w:rsid w:val="007A7209"/>
    <w:rsid w:val="007C1802"/>
    <w:rsid w:val="007E7452"/>
    <w:rsid w:val="00817BAA"/>
    <w:rsid w:val="008B13FA"/>
    <w:rsid w:val="008E00B7"/>
    <w:rsid w:val="00914275"/>
    <w:rsid w:val="00965DB2"/>
    <w:rsid w:val="00993158"/>
    <w:rsid w:val="00994E47"/>
    <w:rsid w:val="009A7A66"/>
    <w:rsid w:val="009C1777"/>
    <w:rsid w:val="009D02AA"/>
    <w:rsid w:val="009D28F5"/>
    <w:rsid w:val="009F17E5"/>
    <w:rsid w:val="00A6723B"/>
    <w:rsid w:val="00AB08E4"/>
    <w:rsid w:val="00AC0312"/>
    <w:rsid w:val="00B368CF"/>
    <w:rsid w:val="00B57AFA"/>
    <w:rsid w:val="00BC76D7"/>
    <w:rsid w:val="00BF52B3"/>
    <w:rsid w:val="00C01F5F"/>
    <w:rsid w:val="00C32666"/>
    <w:rsid w:val="00C73D60"/>
    <w:rsid w:val="00CA100C"/>
    <w:rsid w:val="00CE13BD"/>
    <w:rsid w:val="00CF320A"/>
    <w:rsid w:val="00D377F8"/>
    <w:rsid w:val="00D42AC2"/>
    <w:rsid w:val="00D91525"/>
    <w:rsid w:val="00DD1CA9"/>
    <w:rsid w:val="00DF1E4A"/>
    <w:rsid w:val="00E44574"/>
    <w:rsid w:val="00E5652B"/>
    <w:rsid w:val="00E628C3"/>
    <w:rsid w:val="00EA6FC0"/>
    <w:rsid w:val="00EB2EC1"/>
    <w:rsid w:val="00ED63BB"/>
    <w:rsid w:val="00ED746B"/>
    <w:rsid w:val="00F00558"/>
    <w:rsid w:val="00F20734"/>
    <w:rsid w:val="00F5400A"/>
    <w:rsid w:val="00FC5F90"/>
    <w:rsid w:val="00FD04B4"/>
    <w:rsid w:val="00FE4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EC1"/>
    <w:pPr>
      <w:spacing w:after="160" w:line="259" w:lineRule="auto"/>
      <w:jc w:val="left"/>
    </w:pPr>
    <w:rPr>
      <w:rFonts w:ascii="Calibri" w:hAnsi="Calibri" w:cs="Arial"/>
      <w:sz w:val="22"/>
      <w:szCs w:val="22"/>
      <w:lang w:eastAsia="en-US"/>
    </w:rPr>
  </w:style>
  <w:style w:type="paragraph" w:styleId="1">
    <w:name w:val="heading 1"/>
    <w:basedOn w:val="a"/>
    <w:next w:val="a"/>
    <w:link w:val="10"/>
    <w:uiPriority w:val="9"/>
    <w:qFormat/>
    <w:rsid w:val="00EB2EC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EB2EC1"/>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link w:val="30"/>
    <w:uiPriority w:val="9"/>
    <w:unhideWhenUsed/>
    <w:qFormat/>
    <w:rsid w:val="00EB2EC1"/>
    <w:pPr>
      <w:keepNext/>
      <w:keepLines/>
      <w:spacing w:before="200" w:after="0" w:line="240" w:lineRule="auto"/>
      <w:jc w:val="both"/>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semiHidden/>
    <w:unhideWhenUsed/>
    <w:qFormat/>
    <w:rsid w:val="00EB2EC1"/>
    <w:pPr>
      <w:keepNext/>
      <w:keepLines/>
      <w:spacing w:before="200" w:after="0" w:line="240" w:lineRule="auto"/>
      <w:jc w:val="both"/>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semiHidden/>
    <w:unhideWhenUsed/>
    <w:qFormat/>
    <w:rsid w:val="00EB2EC1"/>
    <w:pPr>
      <w:keepNext/>
      <w:keepLines/>
      <w:spacing w:before="200" w:after="0" w:line="240" w:lineRule="auto"/>
      <w:jc w:val="both"/>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semiHidden/>
    <w:unhideWhenUsed/>
    <w:qFormat/>
    <w:rsid w:val="00EB2EC1"/>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lang w:eastAsia="ru-RU"/>
    </w:rPr>
  </w:style>
  <w:style w:type="paragraph" w:styleId="7">
    <w:name w:val="heading 7"/>
    <w:basedOn w:val="a"/>
    <w:next w:val="a"/>
    <w:link w:val="70"/>
    <w:semiHidden/>
    <w:unhideWhenUsed/>
    <w:qFormat/>
    <w:rsid w:val="00EB2EC1"/>
    <w:pPr>
      <w:keepNext/>
      <w:keepLines/>
      <w:spacing w:before="200" w:after="0" w:line="240" w:lineRule="auto"/>
      <w:jc w:val="both"/>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
    <w:next w:val="a"/>
    <w:link w:val="80"/>
    <w:semiHidden/>
    <w:unhideWhenUsed/>
    <w:qFormat/>
    <w:rsid w:val="00EB2EC1"/>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semiHidden/>
    <w:unhideWhenUsed/>
    <w:qFormat/>
    <w:rsid w:val="00EB2EC1"/>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2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B2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B2EC1"/>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semiHidden/>
    <w:rsid w:val="00EB2EC1"/>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semiHidden/>
    <w:rsid w:val="00EB2EC1"/>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semiHidden/>
    <w:rsid w:val="00EB2EC1"/>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0"/>
    <w:link w:val="7"/>
    <w:semiHidden/>
    <w:rsid w:val="00EB2EC1"/>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semiHidden/>
    <w:rsid w:val="00EB2EC1"/>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semiHidden/>
    <w:rsid w:val="00EB2EC1"/>
    <w:rPr>
      <w:rFonts w:asciiTheme="majorHAnsi" w:eastAsiaTheme="majorEastAsia" w:hAnsiTheme="majorHAnsi" w:cstheme="majorBidi"/>
      <w:i/>
      <w:iCs/>
      <w:color w:val="404040" w:themeColor="text1" w:themeTint="BF"/>
    </w:rPr>
  </w:style>
  <w:style w:type="paragraph" w:styleId="a3">
    <w:name w:val="Title"/>
    <w:basedOn w:val="a"/>
    <w:next w:val="a"/>
    <w:link w:val="a4"/>
    <w:qFormat/>
    <w:rsid w:val="00EB2EC1"/>
    <w:pPr>
      <w:spacing w:before="240" w:after="60" w:line="240" w:lineRule="auto"/>
      <w:jc w:val="center"/>
      <w:outlineLvl w:val="0"/>
    </w:pPr>
    <w:rPr>
      <w:rFonts w:asciiTheme="majorHAnsi" w:eastAsiaTheme="majorEastAsia" w:hAnsiTheme="majorHAnsi" w:cstheme="majorBidi"/>
      <w:b/>
      <w:bCs/>
      <w:kern w:val="28"/>
      <w:sz w:val="32"/>
      <w:szCs w:val="32"/>
      <w:lang w:eastAsia="ru-RU"/>
    </w:rPr>
  </w:style>
  <w:style w:type="character" w:customStyle="1" w:styleId="a4">
    <w:name w:val="Название Знак"/>
    <w:basedOn w:val="a0"/>
    <w:link w:val="a3"/>
    <w:rsid w:val="00EB2EC1"/>
    <w:rPr>
      <w:rFonts w:asciiTheme="majorHAnsi" w:eastAsiaTheme="majorEastAsia" w:hAnsiTheme="majorHAnsi" w:cstheme="majorBidi"/>
      <w:b/>
      <w:bCs/>
      <w:kern w:val="28"/>
      <w:sz w:val="32"/>
      <w:szCs w:val="32"/>
    </w:rPr>
  </w:style>
  <w:style w:type="paragraph" w:styleId="a5">
    <w:name w:val="Subtitle"/>
    <w:basedOn w:val="a"/>
    <w:next w:val="a"/>
    <w:link w:val="a6"/>
    <w:qFormat/>
    <w:rsid w:val="00EB2EC1"/>
    <w:pPr>
      <w:numPr>
        <w:ilvl w:val="1"/>
      </w:numPr>
      <w:spacing w:after="0" w:line="240" w:lineRule="auto"/>
      <w:jc w:val="both"/>
    </w:pPr>
    <w:rPr>
      <w:rFonts w:asciiTheme="majorHAnsi" w:eastAsiaTheme="majorEastAsia" w:hAnsiTheme="majorHAnsi" w:cstheme="majorBidi"/>
      <w:i/>
      <w:iCs/>
      <w:color w:val="4F81BD" w:themeColor="accent1"/>
      <w:spacing w:val="15"/>
      <w:sz w:val="24"/>
      <w:szCs w:val="24"/>
      <w:lang w:eastAsia="ru-RU"/>
    </w:rPr>
  </w:style>
  <w:style w:type="character" w:customStyle="1" w:styleId="a6">
    <w:name w:val="Подзаголовок Знак"/>
    <w:basedOn w:val="a0"/>
    <w:link w:val="a5"/>
    <w:rsid w:val="00EB2EC1"/>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EB2EC1"/>
    <w:rPr>
      <w:b/>
      <w:bCs/>
    </w:rPr>
  </w:style>
  <w:style w:type="character" w:styleId="a8">
    <w:name w:val="Emphasis"/>
    <w:basedOn w:val="a0"/>
    <w:uiPriority w:val="20"/>
    <w:qFormat/>
    <w:rsid w:val="00EB2EC1"/>
    <w:rPr>
      <w:i/>
      <w:iCs/>
    </w:rPr>
  </w:style>
  <w:style w:type="paragraph" w:styleId="a9">
    <w:name w:val="No Spacing"/>
    <w:basedOn w:val="a"/>
    <w:uiPriority w:val="1"/>
    <w:qFormat/>
    <w:rsid w:val="00EB2EC1"/>
    <w:pPr>
      <w:spacing w:after="0" w:line="240" w:lineRule="auto"/>
      <w:jc w:val="both"/>
    </w:pPr>
    <w:rPr>
      <w:rFonts w:ascii="Times New Roman" w:hAnsi="Times New Roman"/>
      <w:sz w:val="24"/>
      <w:szCs w:val="24"/>
      <w:lang w:eastAsia="ru-RU"/>
    </w:rPr>
  </w:style>
  <w:style w:type="paragraph" w:styleId="aa">
    <w:name w:val="List Paragraph"/>
    <w:basedOn w:val="a"/>
    <w:uiPriority w:val="34"/>
    <w:qFormat/>
    <w:rsid w:val="00EB2EC1"/>
    <w:pPr>
      <w:spacing w:after="0" w:line="240" w:lineRule="auto"/>
      <w:ind w:left="720"/>
      <w:contextualSpacing/>
      <w:jc w:val="both"/>
    </w:pPr>
    <w:rPr>
      <w:rFonts w:ascii="Times New Roman" w:hAnsi="Times New Roman"/>
      <w:sz w:val="24"/>
      <w:szCs w:val="24"/>
      <w:lang w:eastAsia="ru-RU"/>
    </w:rPr>
  </w:style>
  <w:style w:type="paragraph" w:styleId="21">
    <w:name w:val="Quote"/>
    <w:basedOn w:val="a"/>
    <w:next w:val="a"/>
    <w:link w:val="22"/>
    <w:uiPriority w:val="29"/>
    <w:qFormat/>
    <w:rsid w:val="00EB2EC1"/>
    <w:pPr>
      <w:spacing w:after="0" w:line="240" w:lineRule="auto"/>
      <w:jc w:val="both"/>
    </w:pPr>
    <w:rPr>
      <w:rFonts w:ascii="Times New Roman" w:hAnsi="Times New Roman"/>
      <w:i/>
      <w:iCs/>
      <w:color w:val="000000" w:themeColor="text1"/>
      <w:sz w:val="24"/>
      <w:szCs w:val="24"/>
      <w:lang w:eastAsia="ru-RU"/>
    </w:rPr>
  </w:style>
  <w:style w:type="character" w:customStyle="1" w:styleId="22">
    <w:name w:val="Цитата 2 Знак"/>
    <w:basedOn w:val="a0"/>
    <w:link w:val="21"/>
    <w:uiPriority w:val="29"/>
    <w:rsid w:val="00EB2EC1"/>
    <w:rPr>
      <w:rFonts w:eastAsia="Calibri" w:cs="Arial"/>
      <w:i/>
      <w:iCs/>
      <w:color w:val="000000" w:themeColor="text1"/>
      <w:sz w:val="24"/>
      <w:szCs w:val="24"/>
    </w:rPr>
  </w:style>
  <w:style w:type="paragraph" w:styleId="ab">
    <w:name w:val="Intense Quote"/>
    <w:basedOn w:val="a"/>
    <w:next w:val="a"/>
    <w:link w:val="ac"/>
    <w:uiPriority w:val="30"/>
    <w:qFormat/>
    <w:rsid w:val="00EB2EC1"/>
    <w:pPr>
      <w:pBdr>
        <w:bottom w:val="single" w:sz="4" w:space="4" w:color="4F81BD" w:themeColor="accent1"/>
      </w:pBdr>
      <w:spacing w:before="200" w:after="280" w:line="240" w:lineRule="auto"/>
      <w:ind w:left="936" w:right="936"/>
      <w:jc w:val="both"/>
    </w:pPr>
    <w:rPr>
      <w:rFonts w:ascii="Times New Roman" w:hAnsi="Times New Roman"/>
      <w:b/>
      <w:bCs/>
      <w:i/>
      <w:iCs/>
      <w:color w:val="4F81BD" w:themeColor="accent1"/>
      <w:sz w:val="24"/>
      <w:szCs w:val="24"/>
      <w:lang w:eastAsia="ru-RU"/>
    </w:rPr>
  </w:style>
  <w:style w:type="character" w:customStyle="1" w:styleId="ac">
    <w:name w:val="Выделенная цитата Знак"/>
    <w:basedOn w:val="a0"/>
    <w:link w:val="ab"/>
    <w:uiPriority w:val="30"/>
    <w:rsid w:val="00EB2EC1"/>
    <w:rPr>
      <w:rFonts w:eastAsia="Calibri" w:cs="Arial"/>
      <w:b/>
      <w:bCs/>
      <w:i/>
      <w:iCs/>
      <w:color w:val="4F81BD" w:themeColor="accent1"/>
      <w:sz w:val="24"/>
      <w:szCs w:val="24"/>
    </w:rPr>
  </w:style>
  <w:style w:type="character" w:styleId="ad">
    <w:name w:val="Subtle Emphasis"/>
    <w:uiPriority w:val="19"/>
    <w:qFormat/>
    <w:rsid w:val="00EB2EC1"/>
    <w:rPr>
      <w:i/>
      <w:iCs/>
      <w:color w:val="808080" w:themeColor="text1" w:themeTint="7F"/>
    </w:rPr>
  </w:style>
  <w:style w:type="character" w:styleId="ae">
    <w:name w:val="Intense Emphasis"/>
    <w:basedOn w:val="a0"/>
    <w:uiPriority w:val="21"/>
    <w:qFormat/>
    <w:rsid w:val="00EB2EC1"/>
    <w:rPr>
      <w:b/>
      <w:bCs/>
      <w:i/>
      <w:iCs/>
      <w:color w:val="4F81BD" w:themeColor="accent1"/>
    </w:rPr>
  </w:style>
  <w:style w:type="character" w:styleId="af">
    <w:name w:val="Subtle Reference"/>
    <w:basedOn w:val="a0"/>
    <w:uiPriority w:val="31"/>
    <w:qFormat/>
    <w:rsid w:val="00EB2EC1"/>
    <w:rPr>
      <w:smallCaps/>
      <w:color w:val="C0504D" w:themeColor="accent2"/>
      <w:u w:val="single"/>
    </w:rPr>
  </w:style>
  <w:style w:type="character" w:styleId="af0">
    <w:name w:val="Intense Reference"/>
    <w:basedOn w:val="a0"/>
    <w:uiPriority w:val="32"/>
    <w:qFormat/>
    <w:rsid w:val="00EB2EC1"/>
    <w:rPr>
      <w:b/>
      <w:bCs/>
      <w:smallCaps/>
      <w:color w:val="C0504D" w:themeColor="accent2"/>
      <w:spacing w:val="5"/>
      <w:u w:val="single"/>
    </w:rPr>
  </w:style>
  <w:style w:type="character" w:styleId="af1">
    <w:name w:val="Book Title"/>
    <w:basedOn w:val="a0"/>
    <w:uiPriority w:val="33"/>
    <w:qFormat/>
    <w:rsid w:val="00EB2EC1"/>
    <w:rPr>
      <w:b/>
      <w:bCs/>
      <w:smallCaps/>
      <w:spacing w:val="5"/>
    </w:rPr>
  </w:style>
  <w:style w:type="paragraph" w:styleId="af2">
    <w:name w:val="TOC Heading"/>
    <w:basedOn w:val="1"/>
    <w:next w:val="a"/>
    <w:uiPriority w:val="39"/>
    <w:semiHidden/>
    <w:unhideWhenUsed/>
    <w:qFormat/>
    <w:rsid w:val="00EB2EC1"/>
    <w:pPr>
      <w:outlineLvl w:val="9"/>
    </w:pPr>
  </w:style>
  <w:style w:type="paragraph" w:styleId="af3">
    <w:name w:val="Normal (Web)"/>
    <w:basedOn w:val="a"/>
    <w:uiPriority w:val="99"/>
    <w:unhideWhenUsed/>
    <w:rsid w:val="00180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Hyperlink"/>
    <w:basedOn w:val="a0"/>
    <w:uiPriority w:val="99"/>
    <w:semiHidden/>
    <w:unhideWhenUsed/>
    <w:rsid w:val="0018021D"/>
    <w:rPr>
      <w:color w:val="0000FF"/>
      <w:u w:val="single"/>
    </w:rPr>
  </w:style>
  <w:style w:type="character" w:styleId="af5">
    <w:name w:val="FollowedHyperlink"/>
    <w:basedOn w:val="a0"/>
    <w:uiPriority w:val="99"/>
    <w:semiHidden/>
    <w:unhideWhenUsed/>
    <w:rsid w:val="0018021D"/>
    <w:rPr>
      <w:color w:val="800080"/>
      <w:u w:val="single"/>
    </w:rPr>
  </w:style>
  <w:style w:type="character" w:customStyle="1" w:styleId="b-share">
    <w:name w:val="b-share"/>
    <w:basedOn w:val="a0"/>
    <w:rsid w:val="0018021D"/>
  </w:style>
  <w:style w:type="character" w:customStyle="1" w:styleId="b-share-icon">
    <w:name w:val="b-share-icon"/>
    <w:basedOn w:val="a0"/>
    <w:rsid w:val="0018021D"/>
  </w:style>
</w:styles>
</file>

<file path=word/webSettings.xml><?xml version="1.0" encoding="utf-8"?>
<w:webSettings xmlns:r="http://schemas.openxmlformats.org/officeDocument/2006/relationships" xmlns:w="http://schemas.openxmlformats.org/wordprocessingml/2006/main">
  <w:divs>
    <w:div w:id="1644699506">
      <w:bodyDiv w:val="1"/>
      <w:marLeft w:val="0"/>
      <w:marRight w:val="0"/>
      <w:marTop w:val="0"/>
      <w:marBottom w:val="0"/>
      <w:divBdr>
        <w:top w:val="none" w:sz="0" w:space="0" w:color="auto"/>
        <w:left w:val="none" w:sz="0" w:space="0" w:color="auto"/>
        <w:bottom w:val="none" w:sz="0" w:space="0" w:color="auto"/>
        <w:right w:val="none" w:sz="0" w:space="0" w:color="auto"/>
      </w:divBdr>
      <w:divsChild>
        <w:div w:id="206925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trika.yandex.ru/stat/?id=34022280&amp;from=inform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tomatology.ru/articles/" TargetMode="External"/><Relationship Id="rId11" Type="http://schemas.openxmlformats.org/officeDocument/2006/relationships/hyperlink" Target="http://www.yandex.ru/cy?base=0&amp;host=e-stomatology.ru" TargetMode="External"/><Relationship Id="rId5" Type="http://schemas.openxmlformats.org/officeDocument/2006/relationships/hyperlink" Target="http://www.e-stomatology.ru/director/protokols/protokol_perikoronit.php" TargetMode="Externa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top.mail.ru/jump?from=26739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9714</Words>
  <Characters>55372</Characters>
  <Application>Microsoft Office Word</Application>
  <DocSecurity>0</DocSecurity>
  <Lines>461</Lines>
  <Paragraphs>129</Paragraphs>
  <ScaleCrop>false</ScaleCrop>
  <Company/>
  <LinksUpToDate>false</LinksUpToDate>
  <CharactersWithSpaces>64957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2019-03-04T15:14:00Z</dcterms:created>
  <dcterms:modified xsi:type="dcterms:W3CDTF">2019-03-04T15:15:00Z</dcterms:modified>
</cp:coreProperties>
</file>